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b/>
          <w:bCs/>
          <w:sz w:val="52"/>
          <w:szCs w:val="52"/>
        </w:rPr>
      </w:pPr>
      <w:bookmarkStart w:id="1" w:name="_GoBack"/>
      <w:bookmarkEnd w:id="1"/>
      <w:r>
        <w:rPr>
          <w:rFonts w:eastAsia="仿宋_GB2312"/>
          <w:b/>
          <w:bCs/>
          <w:sz w:val="52"/>
          <w:szCs w:val="52"/>
        </w:rPr>
        <w:t xml:space="preserve">管 理 体 系 认 证 合 同 </w:t>
      </w:r>
    </w:p>
    <w:p>
      <w:pPr>
        <w:jc w:val="center"/>
        <w:rPr>
          <w:rFonts w:eastAsia="仿宋_GB2312"/>
          <w:sz w:val="28"/>
          <w:szCs w:val="28"/>
        </w:rPr>
      </w:pPr>
      <w:r>
        <w:rPr>
          <w:rFonts w:eastAsia="仿宋_GB2312"/>
          <w:sz w:val="28"/>
          <w:szCs w:val="28"/>
        </w:rPr>
        <w:t>MANAGEMENT SYSTEM CERTIFICATION CONTRACT</w:t>
      </w:r>
    </w:p>
    <w:p>
      <w:pPr>
        <w:wordWrap w:val="0"/>
        <w:jc w:val="right"/>
        <w:rPr>
          <w:rFonts w:eastAsia="仿宋_GB2312"/>
          <w:sz w:val="24"/>
          <w:szCs w:val="24"/>
        </w:rPr>
      </w:pPr>
      <w:r>
        <w:rPr>
          <w:rFonts w:eastAsia="仿宋_GB2312"/>
          <w:sz w:val="24"/>
          <w:szCs w:val="24"/>
        </w:rPr>
        <w:t xml:space="preserve">项目编号：          </w:t>
      </w:r>
    </w:p>
    <w:p>
      <w:pPr>
        <w:ind w:firstLine="5218" w:firstLineChars="2485"/>
        <w:jc w:val="center"/>
        <w:rPr>
          <w:rFonts w:eastAsia="仿宋_GB2312"/>
        </w:rPr>
      </w:pPr>
      <w:r>
        <w:rPr>
          <w:rFonts w:eastAsia="仿宋_GB2312"/>
        </w:rPr>
        <w:t xml:space="preserve">        Ref.  No.</w:t>
      </w:r>
    </w:p>
    <w:tbl>
      <w:tblPr>
        <w:tblStyle w:val="16"/>
        <w:tblW w:w="9972" w:type="dxa"/>
        <w:tblInd w:w="108" w:type="dxa"/>
        <w:tblLayout w:type="fixed"/>
        <w:tblCellMar>
          <w:top w:w="0" w:type="dxa"/>
          <w:left w:w="108" w:type="dxa"/>
          <w:bottom w:w="0" w:type="dxa"/>
          <w:right w:w="108" w:type="dxa"/>
        </w:tblCellMar>
      </w:tblPr>
      <w:tblGrid>
        <w:gridCol w:w="288"/>
        <w:gridCol w:w="4333"/>
        <w:gridCol w:w="4919"/>
        <w:gridCol w:w="432"/>
      </w:tblGrid>
      <w:tr>
        <w:tblPrEx>
          <w:tblCellMar>
            <w:top w:w="0" w:type="dxa"/>
            <w:left w:w="108" w:type="dxa"/>
            <w:bottom w:w="0" w:type="dxa"/>
            <w:right w:w="108" w:type="dxa"/>
          </w:tblCellMar>
        </w:tblPrEx>
        <w:trPr>
          <w:gridAfter w:val="1"/>
          <w:wAfter w:w="432" w:type="dxa"/>
          <w:cantSplit/>
        </w:trPr>
        <w:tc>
          <w:tcPr>
            <w:tcW w:w="9540" w:type="dxa"/>
            <w:gridSpan w:val="3"/>
            <w:noWrap w:val="0"/>
            <w:vAlign w:val="top"/>
          </w:tcPr>
          <w:p>
            <w:pPr>
              <w:rPr>
                <w:rFonts w:eastAsia="仿宋_GB2312"/>
                <w:sz w:val="28"/>
                <w:szCs w:val="28"/>
              </w:rPr>
            </w:pPr>
            <w:r>
              <w:rPr>
                <w:rFonts w:eastAsia="仿宋_GB2312"/>
                <w:b/>
                <w:bCs/>
                <w:sz w:val="28"/>
                <w:szCs w:val="28"/>
              </w:rPr>
              <w:t>甲方</w:t>
            </w:r>
            <w:r>
              <w:rPr>
                <w:rFonts w:eastAsia="仿宋_GB2312"/>
                <w:sz w:val="28"/>
                <w:szCs w:val="28"/>
              </w:rPr>
              <w:t>：</w:t>
            </w:r>
          </w:p>
          <w:p>
            <w:pPr>
              <w:rPr>
                <w:rFonts w:eastAsia="仿宋_GB2312"/>
                <w:b/>
                <w:bCs/>
              </w:rPr>
            </w:pPr>
            <w:r>
              <w:rPr>
                <w:rFonts w:eastAsia="仿宋_GB2312"/>
              </w:rPr>
              <w:t>Party A</w:t>
            </w:r>
          </w:p>
          <w:p>
            <w:pPr>
              <w:rPr>
                <w:rFonts w:eastAsia="仿宋_GB2312"/>
                <w:b/>
                <w:bCs/>
              </w:rPr>
            </w:pPr>
          </w:p>
        </w:tc>
      </w:tr>
      <w:tr>
        <w:tblPrEx>
          <w:tblCellMar>
            <w:top w:w="0" w:type="dxa"/>
            <w:left w:w="108" w:type="dxa"/>
            <w:bottom w:w="0" w:type="dxa"/>
            <w:right w:w="108" w:type="dxa"/>
          </w:tblCellMar>
        </w:tblPrEx>
        <w:trPr>
          <w:gridBefore w:val="1"/>
          <w:wBefore w:w="288" w:type="dxa"/>
        </w:trPr>
        <w:tc>
          <w:tcPr>
            <w:tcW w:w="4333" w:type="dxa"/>
            <w:noWrap w:val="0"/>
            <w:vAlign w:val="top"/>
          </w:tcPr>
          <w:p>
            <w:pPr>
              <w:rPr>
                <w:rFonts w:eastAsia="仿宋_GB2312"/>
                <w:sz w:val="24"/>
                <w:szCs w:val="24"/>
              </w:rPr>
            </w:pPr>
            <w:r>
              <w:rPr>
                <w:rFonts w:eastAsia="仿宋_GB2312"/>
                <w:sz w:val="24"/>
                <w:szCs w:val="24"/>
              </w:rPr>
              <w:t>地  址：</w:t>
            </w:r>
          </w:p>
          <w:p>
            <w:pPr>
              <w:rPr>
                <w:rFonts w:eastAsia="仿宋_GB2312"/>
              </w:rPr>
            </w:pPr>
            <w:r>
              <w:rPr>
                <w:rFonts w:eastAsia="仿宋_GB2312"/>
              </w:rPr>
              <w:t>Address</w:t>
            </w:r>
          </w:p>
          <w:p>
            <w:pPr>
              <w:rPr>
                <w:rFonts w:eastAsia="仿宋_GB2312"/>
              </w:rPr>
            </w:pPr>
          </w:p>
        </w:tc>
        <w:tc>
          <w:tcPr>
            <w:tcW w:w="5351" w:type="dxa"/>
            <w:gridSpan w:val="2"/>
            <w:noWrap w:val="0"/>
            <w:vAlign w:val="top"/>
          </w:tcPr>
          <w:p>
            <w:pPr>
              <w:rPr>
                <w:rFonts w:eastAsia="仿宋_GB2312"/>
                <w:sz w:val="24"/>
                <w:szCs w:val="24"/>
              </w:rPr>
            </w:pPr>
          </w:p>
          <w:p>
            <w:pPr>
              <w:rPr>
                <w:rFonts w:eastAsia="仿宋_GB2312"/>
                <w:sz w:val="24"/>
                <w:szCs w:val="24"/>
              </w:rPr>
            </w:pPr>
          </w:p>
        </w:tc>
      </w:tr>
      <w:tr>
        <w:tblPrEx>
          <w:tblCellMar>
            <w:top w:w="0" w:type="dxa"/>
            <w:left w:w="108" w:type="dxa"/>
            <w:bottom w:w="0" w:type="dxa"/>
            <w:right w:w="108" w:type="dxa"/>
          </w:tblCellMar>
        </w:tblPrEx>
        <w:trPr>
          <w:gridBefore w:val="1"/>
          <w:wBefore w:w="288" w:type="dxa"/>
        </w:trPr>
        <w:tc>
          <w:tcPr>
            <w:tcW w:w="4333" w:type="dxa"/>
            <w:noWrap w:val="0"/>
            <w:vAlign w:val="top"/>
          </w:tcPr>
          <w:p>
            <w:pPr>
              <w:rPr>
                <w:rFonts w:eastAsia="仿宋_GB2312"/>
                <w:sz w:val="24"/>
                <w:szCs w:val="24"/>
              </w:rPr>
            </w:pPr>
            <w:r>
              <w:rPr>
                <w:rFonts w:eastAsia="仿宋_GB2312"/>
                <w:sz w:val="24"/>
                <w:szCs w:val="24"/>
              </w:rPr>
              <w:t>电  话：</w:t>
            </w:r>
          </w:p>
          <w:p>
            <w:pPr>
              <w:rPr>
                <w:rFonts w:eastAsia="仿宋_GB2312"/>
              </w:rPr>
            </w:pPr>
            <w:r>
              <w:rPr>
                <w:rFonts w:eastAsia="仿宋_GB2312"/>
              </w:rPr>
              <w:t xml:space="preserve">Telephone </w:t>
            </w:r>
          </w:p>
          <w:p>
            <w:pPr>
              <w:rPr>
                <w:rFonts w:eastAsia="仿宋_GB2312"/>
              </w:rPr>
            </w:pPr>
            <w:r>
              <w:rPr>
                <w:rFonts w:eastAsia="仿宋_GB2312"/>
              </w:rPr>
              <w:t xml:space="preserve">                      </w:t>
            </w:r>
          </w:p>
        </w:tc>
        <w:tc>
          <w:tcPr>
            <w:tcW w:w="5351" w:type="dxa"/>
            <w:gridSpan w:val="2"/>
            <w:noWrap w:val="0"/>
            <w:vAlign w:val="top"/>
          </w:tcPr>
          <w:p>
            <w:pPr>
              <w:rPr>
                <w:rFonts w:eastAsia="仿宋_GB2312"/>
                <w:sz w:val="24"/>
                <w:szCs w:val="24"/>
              </w:rPr>
            </w:pPr>
            <w:r>
              <w:rPr>
                <w:rFonts w:hint="eastAsia" w:eastAsia="仿宋_GB2312"/>
                <w:sz w:val="24"/>
                <w:szCs w:val="24"/>
              </w:rPr>
              <w:t>电子邮箱</w:t>
            </w:r>
            <w:r>
              <w:rPr>
                <w:rFonts w:eastAsia="仿宋_GB2312"/>
                <w:sz w:val="24"/>
                <w:szCs w:val="24"/>
              </w:rPr>
              <w:t>：</w:t>
            </w:r>
          </w:p>
          <w:p>
            <w:pPr>
              <w:rPr>
                <w:rFonts w:eastAsia="仿宋_GB2312"/>
              </w:rPr>
            </w:pPr>
            <w:r>
              <w:rPr>
                <w:rFonts w:hint="eastAsia" w:eastAsia="仿宋_GB2312"/>
              </w:rPr>
              <w:t>E-mail:</w:t>
            </w:r>
          </w:p>
        </w:tc>
      </w:tr>
      <w:tr>
        <w:tblPrEx>
          <w:tblCellMar>
            <w:top w:w="0" w:type="dxa"/>
            <w:left w:w="108" w:type="dxa"/>
            <w:bottom w:w="0" w:type="dxa"/>
            <w:right w:w="108" w:type="dxa"/>
          </w:tblCellMar>
        </w:tblPrEx>
        <w:trPr>
          <w:gridBefore w:val="1"/>
          <w:gridAfter w:val="1"/>
          <w:wBefore w:w="288" w:type="dxa"/>
          <w:wAfter w:w="432" w:type="dxa"/>
          <w:cantSplit/>
        </w:trPr>
        <w:tc>
          <w:tcPr>
            <w:tcW w:w="9252" w:type="dxa"/>
            <w:gridSpan w:val="2"/>
            <w:noWrap w:val="0"/>
            <w:vAlign w:val="top"/>
          </w:tcPr>
          <w:p>
            <w:pPr>
              <w:spacing w:before="120" w:beforeLines="50"/>
              <w:rPr>
                <w:rFonts w:eastAsia="仿宋_GB2312"/>
                <w:sz w:val="24"/>
                <w:szCs w:val="24"/>
              </w:rPr>
            </w:pPr>
            <w:r>
              <w:rPr>
                <w:rFonts w:eastAsia="仿宋_GB2312"/>
                <w:sz w:val="24"/>
                <w:szCs w:val="24"/>
              </w:rPr>
              <w:t>联系人：</w:t>
            </w:r>
          </w:p>
          <w:p>
            <w:pPr>
              <w:rPr>
                <w:rFonts w:eastAsia="仿宋_GB2312"/>
              </w:rPr>
            </w:pPr>
            <w:r>
              <w:rPr>
                <w:rFonts w:eastAsia="仿宋_GB2312"/>
              </w:rPr>
              <w:t>Contact Person</w:t>
            </w:r>
          </w:p>
          <w:p>
            <w:pPr>
              <w:spacing w:line="360" w:lineRule="auto"/>
              <w:rPr>
                <w:rFonts w:eastAsia="仿宋_GB2312"/>
                <w:b/>
                <w:bCs/>
                <w:sz w:val="28"/>
                <w:szCs w:val="28"/>
              </w:rPr>
            </w:pPr>
          </w:p>
        </w:tc>
      </w:tr>
      <w:tr>
        <w:tblPrEx>
          <w:tblCellMar>
            <w:top w:w="0" w:type="dxa"/>
            <w:left w:w="108" w:type="dxa"/>
            <w:bottom w:w="0" w:type="dxa"/>
            <w:right w:w="108" w:type="dxa"/>
          </w:tblCellMar>
        </w:tblPrEx>
        <w:trPr>
          <w:gridAfter w:val="1"/>
          <w:wAfter w:w="432" w:type="dxa"/>
          <w:cantSplit/>
        </w:trPr>
        <w:tc>
          <w:tcPr>
            <w:tcW w:w="9540" w:type="dxa"/>
            <w:gridSpan w:val="3"/>
            <w:noWrap w:val="0"/>
            <w:vAlign w:val="top"/>
          </w:tcPr>
          <w:p>
            <w:pPr>
              <w:spacing w:line="360" w:lineRule="auto"/>
              <w:rPr>
                <w:rFonts w:eastAsia="仿宋_GB2312"/>
                <w:sz w:val="28"/>
                <w:szCs w:val="28"/>
              </w:rPr>
            </w:pPr>
            <w:r>
              <w:rPr>
                <w:rFonts w:eastAsia="仿宋_GB2312"/>
                <w:b/>
                <w:bCs/>
                <w:sz w:val="28"/>
                <w:szCs w:val="28"/>
              </w:rPr>
              <w:t>乙方</w:t>
            </w:r>
            <w:r>
              <w:rPr>
                <w:rFonts w:eastAsia="仿宋_GB2312"/>
                <w:sz w:val="28"/>
                <w:szCs w:val="28"/>
              </w:rPr>
              <w:t>：</w:t>
            </w:r>
          </w:p>
          <w:p>
            <w:pPr>
              <w:rPr>
                <w:rFonts w:eastAsia="仿宋_GB2312"/>
              </w:rPr>
            </w:pPr>
            <w:r>
              <w:rPr>
                <w:rFonts w:eastAsia="仿宋_GB2312"/>
              </w:rPr>
              <w:t xml:space="preserve">Party B:    </w:t>
            </w:r>
          </w:p>
        </w:tc>
      </w:tr>
      <w:tr>
        <w:tblPrEx>
          <w:tblCellMar>
            <w:top w:w="0" w:type="dxa"/>
            <w:left w:w="108" w:type="dxa"/>
            <w:bottom w:w="0" w:type="dxa"/>
            <w:right w:w="108" w:type="dxa"/>
          </w:tblCellMar>
        </w:tblPrEx>
        <w:trPr>
          <w:gridBefore w:val="1"/>
          <w:wBefore w:w="288" w:type="dxa"/>
          <w:cantSplit/>
        </w:trPr>
        <w:tc>
          <w:tcPr>
            <w:tcW w:w="9684" w:type="dxa"/>
            <w:gridSpan w:val="3"/>
            <w:noWrap w:val="0"/>
            <w:vAlign w:val="top"/>
          </w:tcPr>
          <w:p>
            <w:pPr>
              <w:spacing w:before="60"/>
              <w:rPr>
                <w:rFonts w:eastAsia="仿宋_GB2312"/>
              </w:rPr>
            </w:pPr>
            <w:r>
              <w:rPr>
                <w:rFonts w:eastAsia="仿宋_GB2312"/>
                <w:sz w:val="24"/>
                <w:szCs w:val="24"/>
              </w:rPr>
              <w:t>地  址：</w:t>
            </w:r>
          </w:p>
          <w:p>
            <w:pPr>
              <w:rPr>
                <w:rFonts w:eastAsia="仿宋_GB2312"/>
              </w:rPr>
            </w:pPr>
          </w:p>
        </w:tc>
      </w:tr>
      <w:tr>
        <w:tblPrEx>
          <w:tblCellMar>
            <w:top w:w="0" w:type="dxa"/>
            <w:left w:w="108" w:type="dxa"/>
            <w:bottom w:w="0" w:type="dxa"/>
            <w:right w:w="108" w:type="dxa"/>
          </w:tblCellMar>
        </w:tblPrEx>
        <w:trPr>
          <w:gridBefore w:val="1"/>
          <w:wBefore w:w="288" w:type="dxa"/>
        </w:trPr>
        <w:tc>
          <w:tcPr>
            <w:tcW w:w="4333" w:type="dxa"/>
            <w:noWrap w:val="0"/>
            <w:vAlign w:val="top"/>
          </w:tcPr>
          <w:p>
            <w:pPr>
              <w:spacing w:before="120" w:beforeLines="50"/>
              <w:rPr>
                <w:rFonts w:eastAsia="仿宋_GB2312"/>
                <w:sz w:val="24"/>
                <w:szCs w:val="24"/>
              </w:rPr>
            </w:pPr>
            <w:r>
              <w:rPr>
                <w:rFonts w:eastAsia="仿宋_GB2312"/>
                <w:sz w:val="24"/>
                <w:szCs w:val="24"/>
              </w:rPr>
              <w:t>电  话：</w:t>
            </w:r>
          </w:p>
          <w:p>
            <w:pPr>
              <w:rPr>
                <w:rFonts w:eastAsia="仿宋_GB2312"/>
              </w:rPr>
            </w:pPr>
            <w:r>
              <w:rPr>
                <w:rFonts w:eastAsia="仿宋_GB2312"/>
              </w:rPr>
              <w:t>Telephone</w:t>
            </w:r>
          </w:p>
        </w:tc>
        <w:tc>
          <w:tcPr>
            <w:tcW w:w="5351" w:type="dxa"/>
            <w:gridSpan w:val="2"/>
            <w:noWrap w:val="0"/>
            <w:vAlign w:val="top"/>
          </w:tcPr>
          <w:p>
            <w:pPr>
              <w:rPr>
                <w:rFonts w:eastAsia="仿宋_GB2312"/>
                <w:sz w:val="24"/>
                <w:szCs w:val="24"/>
              </w:rPr>
            </w:pPr>
            <w:r>
              <w:rPr>
                <w:rFonts w:hint="eastAsia" w:eastAsia="仿宋_GB2312"/>
                <w:sz w:val="24"/>
                <w:szCs w:val="24"/>
              </w:rPr>
              <w:t>电子邮箱</w:t>
            </w:r>
            <w:r>
              <w:rPr>
                <w:rFonts w:eastAsia="仿宋_GB2312"/>
                <w:sz w:val="24"/>
                <w:szCs w:val="24"/>
              </w:rPr>
              <w:t>：</w:t>
            </w:r>
          </w:p>
          <w:p>
            <w:pPr>
              <w:rPr>
                <w:rFonts w:eastAsia="仿宋_GB2312"/>
              </w:rPr>
            </w:pPr>
            <w:r>
              <w:rPr>
                <w:rFonts w:hint="eastAsia" w:eastAsia="仿宋_GB2312"/>
              </w:rPr>
              <w:t>E-mail:</w:t>
            </w:r>
          </w:p>
        </w:tc>
      </w:tr>
      <w:tr>
        <w:trPr>
          <w:gridBefore w:val="1"/>
          <w:wBefore w:w="288" w:type="dxa"/>
        </w:trPr>
        <w:tc>
          <w:tcPr>
            <w:tcW w:w="4333" w:type="dxa"/>
            <w:noWrap w:val="0"/>
            <w:vAlign w:val="top"/>
          </w:tcPr>
          <w:p>
            <w:pPr>
              <w:spacing w:before="120" w:beforeLines="50"/>
              <w:rPr>
                <w:rFonts w:eastAsia="仿宋_GB2312"/>
                <w:sz w:val="24"/>
                <w:szCs w:val="24"/>
              </w:rPr>
            </w:pPr>
            <w:r>
              <w:rPr>
                <w:rFonts w:eastAsia="仿宋_GB2312"/>
                <w:sz w:val="24"/>
                <w:szCs w:val="24"/>
              </w:rPr>
              <w:t>联系人：</w:t>
            </w:r>
          </w:p>
          <w:p>
            <w:pPr>
              <w:rPr>
                <w:rFonts w:eastAsia="仿宋_GB2312"/>
              </w:rPr>
            </w:pPr>
            <w:r>
              <w:rPr>
                <w:rFonts w:eastAsia="仿宋_GB2312"/>
              </w:rPr>
              <w:t>Contact Person</w:t>
            </w:r>
          </w:p>
          <w:p>
            <w:pPr>
              <w:rPr>
                <w:rFonts w:eastAsia="仿宋_GB2312"/>
              </w:rPr>
            </w:pPr>
          </w:p>
        </w:tc>
        <w:tc>
          <w:tcPr>
            <w:tcW w:w="5351" w:type="dxa"/>
            <w:gridSpan w:val="2"/>
            <w:noWrap w:val="0"/>
            <w:vAlign w:val="top"/>
          </w:tcPr>
          <w:p>
            <w:pPr>
              <w:spacing w:before="120" w:beforeLines="50"/>
              <w:rPr>
                <w:rFonts w:eastAsia="仿宋_GB2312"/>
                <w:sz w:val="24"/>
                <w:szCs w:val="24"/>
              </w:rPr>
            </w:pPr>
          </w:p>
        </w:tc>
      </w:tr>
      <w:tr>
        <w:tblPrEx>
          <w:tblCellMar>
            <w:top w:w="0" w:type="dxa"/>
            <w:left w:w="108" w:type="dxa"/>
            <w:bottom w:w="0" w:type="dxa"/>
            <w:right w:w="108" w:type="dxa"/>
          </w:tblCellMar>
        </w:tblPrEx>
        <w:trPr>
          <w:gridBefore w:val="1"/>
          <w:wBefore w:w="288" w:type="dxa"/>
        </w:trPr>
        <w:tc>
          <w:tcPr>
            <w:tcW w:w="4333" w:type="dxa"/>
            <w:noWrap w:val="0"/>
            <w:vAlign w:val="top"/>
          </w:tcPr>
          <w:p>
            <w:pPr>
              <w:rPr>
                <w:rFonts w:eastAsia="仿宋_GB2312"/>
                <w:sz w:val="24"/>
                <w:szCs w:val="24"/>
              </w:rPr>
            </w:pPr>
            <w:r>
              <w:rPr>
                <w:rFonts w:eastAsia="仿宋_GB2312"/>
                <w:sz w:val="24"/>
                <w:szCs w:val="24"/>
              </w:rPr>
              <w:t>地  址：</w:t>
            </w:r>
          </w:p>
          <w:p>
            <w:pPr>
              <w:rPr>
                <w:rFonts w:eastAsia="仿宋_GB2312"/>
              </w:rPr>
            </w:pPr>
            <w:r>
              <w:rPr>
                <w:rFonts w:eastAsia="仿宋_GB2312"/>
              </w:rPr>
              <w:t>Address</w:t>
            </w:r>
          </w:p>
          <w:p>
            <w:pPr>
              <w:rPr>
                <w:rFonts w:eastAsia="仿宋_GB2312"/>
              </w:rPr>
            </w:pPr>
          </w:p>
        </w:tc>
        <w:tc>
          <w:tcPr>
            <w:tcW w:w="5351" w:type="dxa"/>
            <w:gridSpan w:val="2"/>
            <w:noWrap w:val="0"/>
            <w:vAlign w:val="top"/>
          </w:tcPr>
          <w:p>
            <w:pPr>
              <w:rPr>
                <w:rFonts w:eastAsia="仿宋_GB2312"/>
                <w:sz w:val="24"/>
                <w:szCs w:val="24"/>
              </w:rPr>
            </w:pPr>
          </w:p>
        </w:tc>
      </w:tr>
      <w:tr>
        <w:tblPrEx>
          <w:tblCellMar>
            <w:top w:w="0" w:type="dxa"/>
            <w:left w:w="108" w:type="dxa"/>
            <w:bottom w:w="0" w:type="dxa"/>
            <w:right w:w="108" w:type="dxa"/>
          </w:tblCellMar>
        </w:tblPrEx>
        <w:trPr>
          <w:gridBefore w:val="1"/>
          <w:wBefore w:w="288" w:type="dxa"/>
        </w:trPr>
        <w:tc>
          <w:tcPr>
            <w:tcW w:w="4333" w:type="dxa"/>
            <w:noWrap w:val="0"/>
            <w:vAlign w:val="top"/>
          </w:tcPr>
          <w:p>
            <w:pPr>
              <w:rPr>
                <w:rFonts w:eastAsia="仿宋_GB2312"/>
                <w:sz w:val="24"/>
                <w:szCs w:val="24"/>
              </w:rPr>
            </w:pPr>
            <w:r>
              <w:rPr>
                <w:rFonts w:eastAsia="仿宋_GB2312"/>
                <w:sz w:val="24"/>
                <w:szCs w:val="24"/>
              </w:rPr>
              <w:t>电  话：</w:t>
            </w:r>
          </w:p>
          <w:p>
            <w:pPr>
              <w:rPr>
                <w:rFonts w:eastAsia="仿宋_GB2312"/>
              </w:rPr>
            </w:pPr>
            <w:r>
              <w:rPr>
                <w:rFonts w:eastAsia="仿宋_GB2312"/>
              </w:rPr>
              <w:t>Telephone</w:t>
            </w:r>
          </w:p>
          <w:p>
            <w:pPr>
              <w:rPr>
                <w:rFonts w:eastAsia="仿宋_GB2312"/>
              </w:rPr>
            </w:pPr>
          </w:p>
        </w:tc>
        <w:tc>
          <w:tcPr>
            <w:tcW w:w="5351" w:type="dxa"/>
            <w:gridSpan w:val="2"/>
            <w:noWrap w:val="0"/>
            <w:vAlign w:val="top"/>
          </w:tcPr>
          <w:p>
            <w:pPr>
              <w:rPr>
                <w:rFonts w:eastAsia="仿宋_GB2312"/>
                <w:sz w:val="24"/>
                <w:szCs w:val="24"/>
              </w:rPr>
            </w:pPr>
            <w:r>
              <w:rPr>
                <w:rFonts w:hint="eastAsia" w:eastAsia="仿宋_GB2312"/>
                <w:sz w:val="24"/>
                <w:szCs w:val="24"/>
              </w:rPr>
              <w:t>电子邮箱</w:t>
            </w:r>
            <w:r>
              <w:rPr>
                <w:rFonts w:eastAsia="仿宋_GB2312"/>
                <w:sz w:val="24"/>
                <w:szCs w:val="24"/>
              </w:rPr>
              <w:t>：</w:t>
            </w:r>
          </w:p>
          <w:p>
            <w:pPr>
              <w:rPr>
                <w:rFonts w:eastAsia="仿宋_GB2312"/>
              </w:rPr>
            </w:pPr>
            <w:r>
              <w:rPr>
                <w:rFonts w:hint="eastAsia" w:eastAsia="仿宋_GB2312"/>
              </w:rPr>
              <w:t>E-mail:</w:t>
            </w:r>
          </w:p>
        </w:tc>
      </w:tr>
    </w:tbl>
    <w:p>
      <w:pPr>
        <w:rPr>
          <w:rFonts w:eastAsia="仿宋_GB2312"/>
          <w:sz w:val="24"/>
          <w:szCs w:val="24"/>
        </w:rPr>
      </w:pPr>
    </w:p>
    <w:p>
      <w:pPr>
        <w:spacing w:before="120" w:beforeLines="50" w:after="120" w:afterLines="50"/>
        <w:jc w:val="center"/>
        <w:rPr>
          <w:rFonts w:eastAsia="仿宋_GB2312"/>
          <w:b/>
          <w:bCs/>
          <w:sz w:val="30"/>
          <w:szCs w:val="30"/>
        </w:rPr>
      </w:pPr>
      <w:r>
        <w:rPr>
          <w:rFonts w:eastAsia="仿宋_GB2312"/>
          <w:sz w:val="24"/>
          <w:szCs w:val="24"/>
        </w:rPr>
        <w:br w:type="page"/>
      </w:r>
      <w:r>
        <w:rPr>
          <w:rFonts w:hint="eastAsia" w:eastAsia="仿宋_GB2312"/>
          <w:b/>
          <w:bCs/>
          <w:sz w:val="30"/>
          <w:szCs w:val="30"/>
        </w:rPr>
        <w:t>合 同 说 明</w:t>
      </w:r>
    </w:p>
    <w:p>
      <w:pPr>
        <w:spacing w:before="120" w:beforeLines="50" w:after="120" w:afterLines="50"/>
        <w:jc w:val="center"/>
        <w:rPr>
          <w:rFonts w:eastAsia="仿宋_GB2312"/>
          <w:sz w:val="24"/>
          <w:szCs w:val="24"/>
        </w:rPr>
      </w:pPr>
    </w:p>
    <w:p>
      <w:pPr>
        <w:spacing w:before="120" w:beforeLines="50" w:after="120" w:afterLines="50"/>
        <w:jc w:val="left"/>
        <w:rPr>
          <w:rFonts w:eastAsia="仿宋_GB2312"/>
          <w:sz w:val="24"/>
          <w:szCs w:val="24"/>
        </w:rPr>
      </w:pPr>
      <w:r>
        <w:rPr>
          <w:rFonts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816475" cy="2338070"/>
                <wp:effectExtent l="4445" t="4445" r="5080" b="6985"/>
                <wp:wrapNone/>
                <wp:docPr id="1" name="Text Box 2"/>
                <wp:cNvGraphicFramePr/>
                <a:graphic xmlns:a="http://schemas.openxmlformats.org/drawingml/2006/main">
                  <a:graphicData uri="http://schemas.microsoft.com/office/word/2010/wordprocessingShape">
                    <wps:wsp>
                      <wps:cNvSpPr/>
                      <wps:spPr>
                        <a:xfrm>
                          <a:off x="0" y="0"/>
                          <a:ext cx="4816475" cy="2338070"/>
                        </a:xfrm>
                        <a:prstGeom prst="rect">
                          <a:avLst/>
                        </a:prstGeom>
                        <a:solidFill>
                          <a:srgbClr val="E5DFEC"/>
                        </a:solidFill>
                        <a:ln w="9525" cap="flat" cmpd="dbl">
                          <a:solidFill>
                            <a:srgbClr val="1F497D"/>
                          </a:solidFill>
                          <a:prstDash val="solid"/>
                          <a:miter/>
                          <a:headEnd type="none" w="med" len="med"/>
                          <a:tailEnd type="none" w="med" len="med"/>
                        </a:ln>
                      </wps:spPr>
                      <wps:txbx>
                        <w:txbxContent>
                          <w:p>
                            <w:pPr>
                              <w:numPr>
                                <w:ilvl w:val="0"/>
                                <w:numId w:val="2"/>
                              </w:numPr>
                              <w:spacing w:before="120" w:beforeLines="50" w:after="120" w:afterLines="50"/>
                              <w:jc w:val="left"/>
                              <w:rPr>
                                <w:rFonts w:eastAsia="仿宋_GB2312"/>
                                <w:sz w:val="24"/>
                                <w:szCs w:val="24"/>
                              </w:rPr>
                            </w:pPr>
                            <w:r>
                              <w:rPr>
                                <w:rFonts w:hint="eastAsia" w:eastAsia="仿宋_GB2312"/>
                                <w:sz w:val="24"/>
                                <w:szCs w:val="24"/>
                              </w:rPr>
                              <w:t>本合同适用于中国质量认证中心有限公司获得国家认证认可监管部门批准的管理体系认证项目，其它认证或评价项目合同可参照本合同拟制；</w:t>
                            </w:r>
                          </w:p>
                          <w:p>
                            <w:pPr>
                              <w:numPr>
                                <w:ilvl w:val="0"/>
                                <w:numId w:val="2"/>
                              </w:numPr>
                              <w:spacing w:before="120" w:beforeLines="50" w:after="120" w:afterLines="50"/>
                              <w:jc w:val="left"/>
                              <w:rPr>
                                <w:rFonts w:eastAsia="仿宋_GB2312"/>
                                <w:sz w:val="24"/>
                                <w:szCs w:val="24"/>
                              </w:rPr>
                            </w:pPr>
                            <w:r>
                              <w:rPr>
                                <w:rFonts w:hint="eastAsia" w:eastAsia="仿宋_GB2312"/>
                                <w:sz w:val="24"/>
                                <w:szCs w:val="24"/>
                              </w:rPr>
                              <w:t>本合同适用于认证项目中委托方与受审核方为同一组织的情况，若委托方与受审核方为不同组织时，应补充合同附件，以说明各方关系，并明确合同履行中相关责任义务；</w:t>
                            </w:r>
                          </w:p>
                          <w:p>
                            <w:pPr>
                              <w:numPr>
                                <w:ilvl w:val="0"/>
                                <w:numId w:val="2"/>
                              </w:numPr>
                              <w:spacing w:before="120" w:beforeLines="50" w:after="120" w:afterLines="50"/>
                              <w:jc w:val="left"/>
                              <w:rPr>
                                <w:rFonts w:eastAsia="仿宋_GB2312"/>
                                <w:sz w:val="24"/>
                                <w:szCs w:val="24"/>
                              </w:rPr>
                            </w:pPr>
                            <w:r>
                              <w:rPr>
                                <w:rFonts w:hint="eastAsia" w:eastAsia="仿宋_GB2312"/>
                                <w:sz w:val="24"/>
                                <w:szCs w:val="24"/>
                              </w:rPr>
                              <w:t>本合同中的相关约定是基于国家对管理体系认证认可相关管理要求，因此，相关条款约定会根据国家管理要求的变化而进行相应修订。</w:t>
                            </w:r>
                          </w:p>
                          <w:p/>
                        </w:txbxContent>
                      </wps:txbx>
                      <wps:bodyPr wrap="square" upright="1">
                        <a:spAutoFit/>
                      </wps:bodyPr>
                    </wps:wsp>
                  </a:graphicData>
                </a:graphic>
              </wp:anchor>
            </w:drawing>
          </mc:Choice>
          <mc:Fallback>
            <w:pict>
              <v:rect id="Text Box 2" o:spid="_x0000_s1026" o:spt="1" style="position:absolute;left:0pt;margin-top:0pt;height:184.1pt;width:379.25pt;mso-position-horizontal:center;z-index:251659264;mso-width-relative:page;mso-height-relative:page;" fillcolor="#E5DFEC" filled="t" stroked="t" coordsize="21600,21600" o:gfxdata="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qUPY9YAAAAFAQAADwAAAAAA&#10;AAABACAAAAAiAAAAZHJzL2Rvd25yZXYueG1sUEsBAhQAFAAAAAgAh07iQHxzJ0EVAgAAVAQAAA4A&#10;AAAAAAAAAQAgAAAAJQEAAGRycy9lMm9Eb2MueG1sUEsFBgAAAAAGAAYAWQEAAKwFAAAAAA==&#10;">
                <v:fill on="t" focussize="0,0"/>
                <v:stroke color="#1F497D" linestyle="thinThin" joinstyle="miter"/>
                <v:imagedata o:title=""/>
                <o:lock v:ext="edit" aspectratio="f"/>
                <v:textbox style="mso-fit-shape-to-text:t;">
                  <w:txbxContent>
                    <w:p>
                      <w:pPr>
                        <w:numPr>
                          <w:ilvl w:val="0"/>
                          <w:numId w:val="2"/>
                        </w:numPr>
                        <w:spacing w:before="120" w:beforeLines="50" w:after="120" w:afterLines="50"/>
                        <w:jc w:val="left"/>
                        <w:rPr>
                          <w:rFonts w:eastAsia="仿宋_GB2312"/>
                          <w:sz w:val="24"/>
                          <w:szCs w:val="24"/>
                        </w:rPr>
                      </w:pPr>
                      <w:r>
                        <w:rPr>
                          <w:rFonts w:hint="eastAsia" w:eastAsia="仿宋_GB2312"/>
                          <w:sz w:val="24"/>
                          <w:szCs w:val="24"/>
                        </w:rPr>
                        <w:t>本合同适用于中国质量认证中心有限公司获得国家认证认可监管部门批准的管理体系认证项目，其它认证或评价项目合同可参照本合同拟制；</w:t>
                      </w:r>
                    </w:p>
                    <w:p>
                      <w:pPr>
                        <w:numPr>
                          <w:ilvl w:val="0"/>
                          <w:numId w:val="2"/>
                        </w:numPr>
                        <w:spacing w:before="120" w:beforeLines="50" w:after="120" w:afterLines="50"/>
                        <w:jc w:val="left"/>
                        <w:rPr>
                          <w:rFonts w:eastAsia="仿宋_GB2312"/>
                          <w:sz w:val="24"/>
                          <w:szCs w:val="24"/>
                        </w:rPr>
                      </w:pPr>
                      <w:r>
                        <w:rPr>
                          <w:rFonts w:hint="eastAsia" w:eastAsia="仿宋_GB2312"/>
                          <w:sz w:val="24"/>
                          <w:szCs w:val="24"/>
                        </w:rPr>
                        <w:t>本合同适用于认证项目中委托方与受审核方为同一组织的情况，若委托方与受审核方为不同组织时，应补充合同附件，以说明各方关系，并明确合同履行中相关责任义务；</w:t>
                      </w:r>
                    </w:p>
                    <w:p>
                      <w:pPr>
                        <w:numPr>
                          <w:ilvl w:val="0"/>
                          <w:numId w:val="2"/>
                        </w:numPr>
                        <w:spacing w:before="120" w:beforeLines="50" w:after="120" w:afterLines="50"/>
                        <w:jc w:val="left"/>
                        <w:rPr>
                          <w:rFonts w:eastAsia="仿宋_GB2312"/>
                          <w:sz w:val="24"/>
                          <w:szCs w:val="24"/>
                        </w:rPr>
                      </w:pPr>
                      <w:r>
                        <w:rPr>
                          <w:rFonts w:hint="eastAsia" w:eastAsia="仿宋_GB2312"/>
                          <w:sz w:val="24"/>
                          <w:szCs w:val="24"/>
                        </w:rPr>
                        <w:t>本合同中的相关约定是基于国家对管理体系认证认可相关管理要求，因此，相关条款约定会根据国家管理要求的变化而进行相应修订。</w:t>
                      </w:r>
                    </w:p>
                    <w:p/>
                  </w:txbxContent>
                </v:textbox>
              </v:rect>
            </w:pict>
          </mc:Fallback>
        </mc:AlternateContent>
      </w: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left"/>
        <w:rPr>
          <w:rFonts w:eastAsia="仿宋_GB2312"/>
          <w:sz w:val="24"/>
          <w:szCs w:val="24"/>
        </w:rPr>
      </w:pPr>
    </w:p>
    <w:p>
      <w:pPr>
        <w:spacing w:before="120" w:beforeLines="50" w:after="120" w:afterLines="50"/>
        <w:jc w:val="center"/>
        <w:rPr>
          <w:rFonts w:eastAsia="仿宋_GB2312"/>
          <w:b/>
          <w:bCs/>
          <w:sz w:val="30"/>
          <w:szCs w:val="30"/>
        </w:rPr>
      </w:pPr>
      <w:r>
        <w:rPr>
          <w:rFonts w:hint="eastAsia" w:eastAsia="仿宋_GB2312"/>
          <w:b/>
          <w:bCs/>
          <w:sz w:val="30"/>
          <w:szCs w:val="30"/>
        </w:rPr>
        <w:t xml:space="preserve">管  理  </w:t>
      </w:r>
      <w:r>
        <w:rPr>
          <w:rFonts w:eastAsia="仿宋_GB2312"/>
          <w:b/>
          <w:bCs/>
          <w:sz w:val="30"/>
          <w:szCs w:val="30"/>
        </w:rPr>
        <w:t>体  系  认  证  合  同  条  款</w:t>
      </w:r>
    </w:p>
    <w:p>
      <w:pPr>
        <w:pStyle w:val="45"/>
        <w:spacing w:line="360" w:lineRule="auto"/>
      </w:pPr>
      <w:r>
        <w:rPr>
          <w:rFonts w:hint="eastAsia" w:eastAsia="仿宋_GB2312"/>
          <w:sz w:val="24"/>
          <w:szCs w:val="24"/>
        </w:rPr>
        <w:t xml:space="preserve">    </w:t>
      </w:r>
      <w:r>
        <w:rPr>
          <w:rFonts w:eastAsia="仿宋_GB2312"/>
          <w:sz w:val="24"/>
          <w:szCs w:val="24"/>
        </w:rPr>
        <w:t>中国质量认证中心</w:t>
      </w:r>
      <w:r>
        <w:rPr>
          <w:rFonts w:hint="eastAsia" w:eastAsia="仿宋_GB2312"/>
          <w:sz w:val="24"/>
          <w:szCs w:val="24"/>
        </w:rPr>
        <w:t>有限公司（简称：CQC）</w:t>
      </w:r>
      <w:r>
        <w:rPr>
          <w:rFonts w:eastAsia="仿宋_GB2312"/>
          <w:sz w:val="24"/>
          <w:szCs w:val="24"/>
        </w:rPr>
        <w:t>和中国检验认证集团各地有限</w:t>
      </w:r>
      <w:r>
        <w:rPr>
          <w:rFonts w:hint="eastAsia" w:eastAsia="仿宋_GB2312"/>
          <w:sz w:val="24"/>
          <w:szCs w:val="24"/>
        </w:rPr>
        <w:t>公司</w:t>
      </w:r>
      <w:r>
        <w:rPr>
          <w:rFonts w:eastAsia="仿宋_GB2312"/>
          <w:sz w:val="24"/>
          <w:szCs w:val="24"/>
        </w:rPr>
        <w:t>同属于中国检验认证集团</w:t>
      </w:r>
      <w:r>
        <w:rPr>
          <w:rFonts w:hint="eastAsia" w:eastAsia="仿宋_GB2312"/>
          <w:sz w:val="24"/>
          <w:szCs w:val="24"/>
        </w:rPr>
        <w:t>。</w:t>
      </w:r>
      <w:bookmarkStart w:id="0" w:name="OLE_LINK2"/>
      <w:r>
        <w:rPr>
          <w:rFonts w:eastAsia="仿宋_GB2312"/>
          <w:sz w:val="24"/>
          <w:szCs w:val="24"/>
        </w:rPr>
        <w:t>中国检验认证集团各地有限公司</w:t>
      </w:r>
      <w:bookmarkEnd w:id="0"/>
      <w:r>
        <w:rPr>
          <w:rFonts w:hint="eastAsia" w:eastAsia="仿宋_GB2312"/>
          <w:sz w:val="24"/>
          <w:szCs w:val="24"/>
        </w:rPr>
        <w:t>（以下简称“</w:t>
      </w:r>
      <w:r>
        <w:rPr>
          <w:rFonts w:hint="eastAsia" w:eastAsia="仿宋_GB2312"/>
          <w:sz w:val="24"/>
          <w:szCs w:val="24"/>
          <w:u w:val="single"/>
        </w:rPr>
        <w:t xml:space="preserve">       </w:t>
      </w:r>
      <w:r>
        <w:rPr>
          <w:rFonts w:hint="eastAsia" w:eastAsia="仿宋_GB2312"/>
          <w:sz w:val="24"/>
          <w:szCs w:val="24"/>
        </w:rPr>
        <w:t>”）</w:t>
      </w:r>
      <w:r>
        <w:rPr>
          <w:rFonts w:eastAsia="仿宋_GB2312"/>
          <w:sz w:val="24"/>
          <w:szCs w:val="24"/>
        </w:rPr>
        <w:t>是中国质量认证中心</w:t>
      </w:r>
      <w:r>
        <w:rPr>
          <w:rFonts w:hint="eastAsia" w:eastAsia="仿宋_GB2312"/>
          <w:sz w:val="24"/>
          <w:szCs w:val="24"/>
        </w:rPr>
        <w:t>有限公司</w:t>
      </w:r>
      <w:r>
        <w:rPr>
          <w:rFonts w:eastAsia="仿宋_GB2312"/>
          <w:sz w:val="24"/>
          <w:szCs w:val="24"/>
        </w:rPr>
        <w:t>依据国家认证认可监督管理委员会</w:t>
      </w:r>
      <w:r>
        <w:rPr>
          <w:rFonts w:hint="eastAsia" w:eastAsia="仿宋_GB2312"/>
          <w:sz w:val="24"/>
          <w:szCs w:val="24"/>
        </w:rPr>
        <w:t>要求实施备案，并授权</w:t>
      </w:r>
      <w:r>
        <w:rPr>
          <w:rFonts w:eastAsia="仿宋_GB2312"/>
          <w:sz w:val="24"/>
          <w:szCs w:val="24"/>
        </w:rPr>
        <w:t>在当地开展管理体系认证业务的分支机构。甲方认可乙方的认证体系和管理模式，并自愿向乙方提交认证委托。</w:t>
      </w:r>
    </w:p>
    <w:p>
      <w:pPr>
        <w:pStyle w:val="45"/>
        <w:tabs>
          <w:tab w:val="left" w:pos="0"/>
          <w:tab w:val="left" w:pos="720"/>
        </w:tabs>
        <w:spacing w:line="360" w:lineRule="auto"/>
        <w:ind w:firstLine="420" w:firstLineChars="200"/>
      </w:pPr>
    </w:p>
    <w:p>
      <w:pPr>
        <w:numPr>
          <w:ilvl w:val="0"/>
          <w:numId w:val="3"/>
        </w:numPr>
        <w:adjustRightInd w:val="0"/>
        <w:snapToGrid w:val="0"/>
        <w:spacing w:line="360" w:lineRule="auto"/>
        <w:ind w:left="720"/>
        <w:outlineLvl w:val="0"/>
        <w:rPr>
          <w:rFonts w:eastAsia="仿宋_GB2312"/>
          <w:b/>
          <w:bCs/>
          <w:sz w:val="24"/>
          <w:szCs w:val="24"/>
        </w:rPr>
      </w:pPr>
      <w:r>
        <w:rPr>
          <w:rFonts w:eastAsia="仿宋_GB2312"/>
          <w:sz w:val="24"/>
          <w:szCs w:val="24"/>
        </w:rPr>
        <w:t>根据</w:t>
      </w:r>
      <w:r>
        <w:rPr>
          <w:rFonts w:eastAsia="仿宋_GB2312"/>
          <w:sz w:val="24"/>
          <w:szCs w:val="24"/>
          <w:u w:val="single"/>
        </w:rPr>
        <w:t xml:space="preserve">           </w:t>
      </w:r>
      <w:r>
        <w:rPr>
          <w:rFonts w:eastAsia="仿宋_GB2312"/>
          <w:sz w:val="24"/>
          <w:szCs w:val="24"/>
        </w:rPr>
        <w:t>委托，乙方将对甲方建立的：</w:t>
      </w:r>
    </w:p>
    <w:p>
      <w:pPr>
        <w:spacing w:line="360" w:lineRule="auto"/>
        <w:ind w:left="420" w:firstLine="120" w:firstLineChars="50"/>
        <w:rPr>
          <w:rFonts w:eastAsia="仿宋_GB2312"/>
          <w:sz w:val="24"/>
          <w:szCs w:val="24"/>
        </w:rPr>
      </w:pPr>
      <w:r>
        <w:rPr>
          <w:rFonts w:eastAsia="仿宋_GB2312"/>
          <w:sz w:val="24"/>
          <w:szCs w:val="24"/>
        </w:rPr>
        <w:sym w:font="Wingdings 2" w:char="00A3"/>
      </w:r>
      <w:r>
        <w:rPr>
          <w:rFonts w:eastAsia="仿宋_GB2312"/>
          <w:sz w:val="24"/>
          <w:szCs w:val="24"/>
        </w:rPr>
        <w:t xml:space="preserve"> 质量管理体系</w:t>
      </w:r>
    </w:p>
    <w:p>
      <w:pPr>
        <w:spacing w:line="360" w:lineRule="auto"/>
        <w:ind w:left="420" w:firstLine="120" w:firstLineChars="50"/>
        <w:rPr>
          <w:rFonts w:eastAsia="仿宋_GB2312"/>
          <w:sz w:val="24"/>
          <w:szCs w:val="24"/>
        </w:rPr>
      </w:pPr>
      <w:r>
        <w:rPr>
          <w:rFonts w:eastAsia="仿宋_GB2312"/>
          <w:sz w:val="24"/>
          <w:szCs w:val="24"/>
        </w:rPr>
        <w:sym w:font="Wingdings 2" w:char="00A3"/>
      </w:r>
      <w:r>
        <w:rPr>
          <w:rFonts w:eastAsia="仿宋_GB2312"/>
          <w:sz w:val="24"/>
          <w:szCs w:val="24"/>
        </w:rPr>
        <w:t xml:space="preserve"> 环境管理体系 </w:t>
      </w:r>
    </w:p>
    <w:p>
      <w:pPr>
        <w:spacing w:line="360" w:lineRule="auto"/>
        <w:ind w:left="420" w:firstLine="120" w:firstLineChars="50"/>
        <w:rPr>
          <w:rFonts w:eastAsia="仿宋_GB2312"/>
          <w:sz w:val="24"/>
          <w:szCs w:val="24"/>
        </w:rPr>
      </w:pPr>
      <w:r>
        <w:rPr>
          <w:rFonts w:eastAsia="仿宋_GB2312"/>
          <w:sz w:val="24"/>
          <w:szCs w:val="24"/>
        </w:rPr>
        <w:sym w:font="Wingdings 2" w:char="00A3"/>
      </w:r>
      <w:r>
        <w:rPr>
          <w:rFonts w:eastAsia="仿宋_GB2312"/>
          <w:sz w:val="24"/>
          <w:szCs w:val="24"/>
        </w:rPr>
        <w:t xml:space="preserve"> 职业健康安全管理体系</w:t>
      </w:r>
    </w:p>
    <w:p>
      <w:pPr>
        <w:spacing w:line="360" w:lineRule="auto"/>
        <w:ind w:left="420" w:firstLine="120" w:firstLineChars="50"/>
        <w:rPr>
          <w:rFonts w:eastAsia="仿宋_GB2312"/>
          <w:sz w:val="24"/>
          <w:szCs w:val="24"/>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rPr>
        <w:t>信息安全管理体系</w:t>
      </w:r>
    </w:p>
    <w:p>
      <w:pPr>
        <w:spacing w:line="360" w:lineRule="auto"/>
        <w:ind w:left="420" w:firstLine="120" w:firstLineChars="50"/>
        <w:rPr>
          <w:rFonts w:eastAsia="仿宋_GB2312"/>
          <w:sz w:val="24"/>
          <w:szCs w:val="24"/>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rPr>
        <w:t>信息技术服务管理体系</w:t>
      </w:r>
    </w:p>
    <w:p>
      <w:pPr>
        <w:spacing w:line="360" w:lineRule="auto"/>
        <w:ind w:left="420" w:firstLine="120" w:firstLineChars="50"/>
        <w:rPr>
          <w:rFonts w:eastAsia="仿宋_GB2312"/>
          <w:sz w:val="24"/>
          <w:szCs w:val="24"/>
        </w:rPr>
      </w:pPr>
      <w:r>
        <w:rPr>
          <w:rFonts w:eastAsia="仿宋_GB2312"/>
          <w:sz w:val="24"/>
          <w:szCs w:val="24"/>
        </w:rPr>
        <w:sym w:font="Wingdings 2" w:char="00A3"/>
      </w:r>
      <w:r>
        <w:rPr>
          <w:rFonts w:eastAsia="仿宋_GB2312"/>
          <w:sz w:val="24"/>
          <w:szCs w:val="24"/>
        </w:rPr>
        <w:t xml:space="preserve"> 食品安全管理体系</w:t>
      </w:r>
    </w:p>
    <w:p>
      <w:pPr>
        <w:spacing w:line="360" w:lineRule="auto"/>
        <w:ind w:left="420" w:firstLine="120" w:firstLineChars="50"/>
        <w:rPr>
          <w:rFonts w:eastAsia="仿宋_GB2312"/>
          <w:sz w:val="24"/>
          <w:szCs w:val="24"/>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rPr>
        <w:t>危害分析与关键控制点（HACCP）体系</w:t>
      </w:r>
    </w:p>
    <w:p>
      <w:pPr>
        <w:spacing w:line="360" w:lineRule="auto"/>
        <w:ind w:left="420" w:firstLine="120" w:firstLineChars="50"/>
        <w:rPr>
          <w:rFonts w:hint="eastAsia" w:eastAsia="仿宋_GB2312"/>
          <w:sz w:val="24"/>
          <w:szCs w:val="24"/>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rPr>
        <w:t>能源管理体系</w:t>
      </w:r>
    </w:p>
    <w:p>
      <w:pPr>
        <w:spacing w:line="360" w:lineRule="auto"/>
        <w:ind w:left="420" w:firstLine="120" w:firstLineChars="50"/>
        <w:rPr>
          <w:rFonts w:hint="eastAsia" w:eastAsia="仿宋_GB2312"/>
          <w:sz w:val="24"/>
          <w:szCs w:val="24"/>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lang w:val="en-US" w:eastAsia="zh-CN"/>
        </w:rPr>
        <w:t>医疗器械质量</w:t>
      </w:r>
      <w:r>
        <w:rPr>
          <w:rFonts w:hint="eastAsia" w:eastAsia="仿宋_GB2312"/>
          <w:sz w:val="24"/>
          <w:szCs w:val="24"/>
        </w:rPr>
        <w:t>管理体系</w:t>
      </w:r>
    </w:p>
    <w:p>
      <w:pPr>
        <w:spacing w:line="360" w:lineRule="auto"/>
        <w:ind w:left="420" w:firstLine="120" w:firstLineChars="50"/>
        <w:rPr>
          <w:rFonts w:eastAsia="仿宋_GB2312"/>
          <w:sz w:val="24"/>
          <w:szCs w:val="24"/>
        </w:rPr>
      </w:pPr>
      <w:r>
        <w:rPr>
          <w:rFonts w:eastAsia="仿宋_GB2312"/>
          <w:sz w:val="24"/>
          <w:szCs w:val="24"/>
        </w:rPr>
        <w:sym w:font="Wingdings 2" w:char="00A3"/>
      </w:r>
      <w:r>
        <w:rPr>
          <w:rFonts w:eastAsia="仿宋_GB2312"/>
          <w:sz w:val="24"/>
          <w:szCs w:val="24"/>
        </w:rPr>
        <w:t xml:space="preserve"> </w:t>
      </w:r>
      <w:r>
        <w:rPr>
          <w:rFonts w:eastAsia="仿宋_GB2312"/>
          <w:sz w:val="24"/>
          <w:szCs w:val="24"/>
          <w:u w:val="single"/>
        </w:rPr>
        <w:t xml:space="preserve">    </w:t>
      </w:r>
      <w:r>
        <w:rPr>
          <w:rFonts w:hint="eastAsia" w:eastAsia="仿宋_GB2312"/>
          <w:sz w:val="24"/>
          <w:szCs w:val="24"/>
          <w:u w:val="single"/>
        </w:rPr>
        <w:t xml:space="preserve">       </w:t>
      </w:r>
      <w:r>
        <w:rPr>
          <w:rFonts w:eastAsia="仿宋_GB2312"/>
          <w:sz w:val="24"/>
          <w:szCs w:val="24"/>
          <w:u w:val="single"/>
        </w:rPr>
        <w:t xml:space="preserve">        </w:t>
      </w:r>
    </w:p>
    <w:p>
      <w:pPr>
        <w:pStyle w:val="36"/>
        <w:spacing w:line="360" w:lineRule="auto"/>
        <w:ind w:left="0" w:firstLine="480" w:firstLineChars="200"/>
        <w:rPr>
          <w:rFonts w:eastAsia="仿宋_GB2312"/>
          <w:sz w:val="24"/>
          <w:szCs w:val="24"/>
        </w:rPr>
      </w:pPr>
      <w:r>
        <w:rPr>
          <w:rFonts w:eastAsia="仿宋_GB2312"/>
          <w:sz w:val="24"/>
          <w:szCs w:val="24"/>
        </w:rPr>
        <w:t>进行认证，依照《中华人民共和国</w:t>
      </w:r>
      <w:r>
        <w:rPr>
          <w:rFonts w:hint="eastAsia" w:eastAsia="仿宋_GB2312"/>
          <w:sz w:val="24"/>
          <w:szCs w:val="24"/>
        </w:rPr>
        <w:t>民</w:t>
      </w:r>
      <w:r>
        <w:rPr>
          <w:rFonts w:eastAsia="仿宋_GB2312"/>
          <w:sz w:val="24"/>
          <w:szCs w:val="24"/>
        </w:rPr>
        <w:t>法典》的有关规定，经双方平等协商，就认证审核达成一致意见，签订本合同，并承诺共同遵守。</w:t>
      </w:r>
    </w:p>
    <w:p>
      <w:pPr>
        <w:numPr>
          <w:ilvl w:val="0"/>
          <w:numId w:val="3"/>
        </w:numPr>
        <w:adjustRightInd w:val="0"/>
        <w:snapToGrid w:val="0"/>
        <w:spacing w:line="360" w:lineRule="auto"/>
        <w:ind w:left="720"/>
        <w:outlineLvl w:val="0"/>
        <w:rPr>
          <w:rFonts w:hint="eastAsia" w:eastAsia="仿宋_GB2312"/>
          <w:sz w:val="24"/>
          <w:szCs w:val="24"/>
        </w:rPr>
      </w:pPr>
      <w:r>
        <w:rPr>
          <w:rFonts w:hint="eastAsia" w:eastAsia="仿宋_GB2312"/>
          <w:sz w:val="24"/>
          <w:szCs w:val="24"/>
        </w:rPr>
        <w:t>认证范围</w:t>
      </w:r>
    </w:p>
    <w:p>
      <w:pPr>
        <w:pStyle w:val="36"/>
        <w:spacing w:line="360" w:lineRule="auto"/>
        <w:ind w:left="0" w:firstLine="480" w:firstLineChars="200"/>
        <w:rPr>
          <w:rFonts w:hint="eastAsia" w:eastAsia="仿宋_GB2312"/>
          <w:sz w:val="24"/>
          <w:szCs w:val="24"/>
          <w:u w:val="single"/>
          <w:lang w:eastAsia="zh-CN"/>
        </w:rPr>
      </w:pPr>
      <w:r>
        <w:rPr>
          <w:rFonts w:eastAsia="仿宋_GB2312"/>
          <w:sz w:val="24"/>
          <w:szCs w:val="24"/>
        </w:rPr>
        <w:t>经双方商定本合同所覆盖的认证范围是</w:t>
      </w:r>
      <w:r>
        <w:rPr>
          <w:rFonts w:eastAsia="仿宋_GB2312"/>
          <w:sz w:val="24"/>
          <w:szCs w:val="24"/>
          <w:u w:val="single"/>
        </w:rPr>
        <w:t xml:space="preserve">           </w:t>
      </w:r>
      <w:r>
        <w:rPr>
          <w:rFonts w:hint="eastAsia" w:eastAsia="仿宋_GB2312"/>
          <w:sz w:val="24"/>
          <w:szCs w:val="24"/>
          <w:u w:val="single"/>
          <w:lang w:val="en-US" w:eastAsia="zh-CN"/>
        </w:rPr>
        <w:t xml:space="preserve">                        </w:t>
      </w:r>
      <w:r>
        <w:rPr>
          <w:rFonts w:eastAsia="仿宋_GB2312"/>
          <w:sz w:val="24"/>
          <w:szCs w:val="24"/>
          <w:u w:val="single"/>
        </w:rPr>
        <w:t xml:space="preserve">  </w:t>
      </w:r>
      <w:r>
        <w:rPr>
          <w:rFonts w:hint="eastAsia" w:eastAsia="仿宋_GB2312"/>
          <w:sz w:val="24"/>
          <w:szCs w:val="24"/>
          <w:u w:val="single"/>
          <w:lang w:eastAsia="zh-CN"/>
        </w:rPr>
        <w:t>。</w:t>
      </w:r>
    </w:p>
    <w:p>
      <w:pPr>
        <w:spacing w:line="360" w:lineRule="auto"/>
        <w:ind w:firstLine="422" w:firstLineChars="200"/>
        <w:rPr>
          <w:rFonts w:eastAsia="仿宋_GB2312"/>
          <w:b/>
        </w:rPr>
      </w:pPr>
      <w:r>
        <w:rPr>
          <w:rFonts w:hint="eastAsia" w:eastAsia="仿宋_GB2312"/>
          <w:b/>
        </w:rPr>
        <w:t>(</w:t>
      </w:r>
      <w:r>
        <w:rPr>
          <w:rFonts w:eastAsia="仿宋_GB2312"/>
          <w:b/>
        </w:rPr>
        <w:t>注：以上范围尚需经现场审核进一步确认，最终以乙方认证评定的决定为准。</w:t>
      </w:r>
      <w:r>
        <w:rPr>
          <w:rFonts w:hint="eastAsia" w:eastAsia="仿宋_GB2312"/>
          <w:b/>
        </w:rPr>
        <w:t>如涉及多场所应在此进行描述。)</w:t>
      </w:r>
    </w:p>
    <w:p>
      <w:pPr>
        <w:spacing w:line="360" w:lineRule="auto"/>
        <w:ind w:firstLine="480" w:firstLineChars="200"/>
        <w:rPr>
          <w:rFonts w:eastAsia="仿宋_GB2312"/>
          <w:sz w:val="24"/>
          <w:szCs w:val="24"/>
        </w:rPr>
      </w:pPr>
      <w:r>
        <w:rPr>
          <w:rFonts w:eastAsia="仿宋_GB2312"/>
          <w:sz w:val="24"/>
          <w:szCs w:val="24"/>
        </w:rPr>
        <w:t>管理体系覆盖人数：</w:t>
      </w:r>
      <w:r>
        <w:rPr>
          <w:rFonts w:hint="eastAsia" w:eastAsia="仿宋_GB2312"/>
          <w:sz w:val="24"/>
          <w:szCs w:val="24"/>
          <w:u w:val="single"/>
        </w:rPr>
        <w:t xml:space="preserve">       </w:t>
      </w:r>
      <w:r>
        <w:rPr>
          <w:rFonts w:eastAsia="仿宋_GB2312"/>
          <w:sz w:val="24"/>
          <w:szCs w:val="24"/>
        </w:rPr>
        <w:t xml:space="preserve"> </w:t>
      </w:r>
      <w:r>
        <w:rPr>
          <w:rFonts w:hint="eastAsia" w:eastAsia="仿宋_GB2312"/>
          <w:sz w:val="24"/>
          <w:szCs w:val="24"/>
        </w:rPr>
        <w:t>人</w:t>
      </w:r>
      <w:r>
        <w:rPr>
          <w:rFonts w:eastAsia="仿宋_GB2312"/>
          <w:sz w:val="24"/>
          <w:szCs w:val="24"/>
        </w:rPr>
        <w:t>。</w:t>
      </w:r>
      <w:r>
        <w:rPr>
          <w:rFonts w:hint="eastAsia" w:eastAsia="仿宋_GB2312"/>
          <w:sz w:val="24"/>
          <w:szCs w:val="24"/>
        </w:rPr>
        <w:t>（如结合审核各领域覆盖人数不同，应分别注明）</w:t>
      </w:r>
    </w:p>
    <w:p>
      <w:pPr>
        <w:numPr>
          <w:ilvl w:val="0"/>
          <w:numId w:val="3"/>
        </w:numPr>
        <w:adjustRightInd w:val="0"/>
        <w:snapToGrid w:val="0"/>
        <w:spacing w:line="360" w:lineRule="auto"/>
        <w:ind w:left="720"/>
        <w:outlineLvl w:val="0"/>
        <w:rPr>
          <w:rFonts w:eastAsia="仿宋_GB2312"/>
          <w:sz w:val="24"/>
          <w:szCs w:val="24"/>
        </w:rPr>
      </w:pPr>
      <w:r>
        <w:rPr>
          <w:rFonts w:eastAsia="仿宋_GB2312"/>
          <w:sz w:val="24"/>
          <w:szCs w:val="24"/>
        </w:rPr>
        <w:t>经双方约定的</w:t>
      </w:r>
      <w:r>
        <w:rPr>
          <w:rFonts w:hint="eastAsia" w:eastAsia="仿宋_GB2312"/>
          <w:sz w:val="24"/>
          <w:szCs w:val="24"/>
        </w:rPr>
        <w:t>认证</w:t>
      </w:r>
      <w:r>
        <w:rPr>
          <w:rFonts w:eastAsia="仿宋_GB2312"/>
          <w:sz w:val="24"/>
          <w:szCs w:val="24"/>
        </w:rPr>
        <w:t>依据是：</w:t>
      </w:r>
    </w:p>
    <w:p>
      <w:pPr>
        <w:spacing w:line="500" w:lineRule="exact"/>
        <w:ind w:left="420"/>
        <w:rPr>
          <w:rFonts w:eastAsia="仿宋_GB2312"/>
          <w:sz w:val="24"/>
          <w:szCs w:val="24"/>
        </w:rPr>
      </w:pPr>
      <w:r>
        <w:rPr>
          <w:rFonts w:eastAsia="仿宋_GB2312"/>
          <w:sz w:val="24"/>
          <w:szCs w:val="24"/>
        </w:rPr>
        <w:sym w:font="Wingdings 2" w:char="00A3"/>
      </w:r>
      <w:r>
        <w:rPr>
          <w:rFonts w:eastAsia="仿宋_GB2312"/>
          <w:sz w:val="24"/>
          <w:szCs w:val="24"/>
        </w:rPr>
        <w:t xml:space="preserve">  GB/T 19001-</w:t>
      </w:r>
      <w:r>
        <w:rPr>
          <w:rFonts w:hint="eastAsia" w:eastAsia="仿宋_GB2312"/>
          <w:sz w:val="24"/>
          <w:szCs w:val="24"/>
        </w:rPr>
        <w:t xml:space="preserve">         </w:t>
      </w:r>
      <w:r>
        <w:rPr>
          <w:rFonts w:hint="eastAsia" w:ascii="仿宋_GB2312" w:eastAsia="仿宋_GB2312"/>
          <w:sz w:val="24"/>
          <w:szCs w:val="24"/>
        </w:rPr>
        <w:t xml:space="preserve">和 </w:t>
      </w:r>
      <w:r>
        <w:rPr>
          <w:rFonts w:eastAsia="仿宋_GB2312"/>
          <w:sz w:val="24"/>
          <w:szCs w:val="24"/>
        </w:rPr>
        <w:sym w:font="Wingdings 2" w:char="00A3"/>
      </w:r>
      <w:r>
        <w:rPr>
          <w:rFonts w:eastAsia="仿宋_GB2312"/>
          <w:sz w:val="24"/>
          <w:szCs w:val="24"/>
        </w:rPr>
        <w:t xml:space="preserve"> </w:t>
      </w:r>
      <w:r>
        <w:rPr>
          <w:rFonts w:hint="eastAsia" w:ascii="仿宋_GB2312" w:eastAsia="仿宋_GB2312"/>
          <w:sz w:val="24"/>
          <w:szCs w:val="24"/>
        </w:rPr>
        <w:t>GB/T50430-</w:t>
      </w:r>
    </w:p>
    <w:p>
      <w:pPr>
        <w:spacing w:line="500" w:lineRule="exact"/>
        <w:ind w:left="420"/>
        <w:rPr>
          <w:rFonts w:eastAsia="仿宋_GB2312"/>
          <w:sz w:val="24"/>
          <w:szCs w:val="24"/>
        </w:rPr>
      </w:pPr>
      <w:r>
        <w:rPr>
          <w:rFonts w:eastAsia="仿宋_GB2312"/>
          <w:sz w:val="24"/>
          <w:szCs w:val="24"/>
        </w:rPr>
        <w:sym w:font="Wingdings 2" w:char="00A3"/>
      </w:r>
      <w:r>
        <w:rPr>
          <w:rFonts w:eastAsia="仿宋_GB2312"/>
          <w:sz w:val="24"/>
          <w:szCs w:val="24"/>
        </w:rPr>
        <w:t xml:space="preserve">  GB/T 24001-</w:t>
      </w:r>
    </w:p>
    <w:p>
      <w:pPr>
        <w:spacing w:line="500" w:lineRule="exact"/>
        <w:ind w:left="420"/>
        <w:rPr>
          <w:rFonts w:eastAsia="仿宋_GB2312"/>
          <w:sz w:val="24"/>
          <w:szCs w:val="24"/>
          <w:u w:val="single"/>
        </w:rPr>
      </w:pPr>
      <w:r>
        <w:rPr>
          <w:rFonts w:eastAsia="仿宋_GB2312"/>
          <w:sz w:val="24"/>
          <w:szCs w:val="24"/>
        </w:rPr>
        <w:sym w:font="Wingdings 2" w:char="00A3"/>
      </w:r>
      <w:r>
        <w:rPr>
          <w:rFonts w:eastAsia="仿宋_GB2312"/>
          <w:sz w:val="24"/>
          <w:szCs w:val="24"/>
        </w:rPr>
        <w:t xml:space="preserve">  GB/T45001</w:t>
      </w:r>
      <w:r>
        <w:rPr>
          <w:rFonts w:hint="eastAsia" w:eastAsia="仿宋_GB2312"/>
          <w:sz w:val="24"/>
          <w:szCs w:val="24"/>
        </w:rPr>
        <w:t xml:space="preserve"> -</w:t>
      </w:r>
    </w:p>
    <w:p>
      <w:pPr>
        <w:spacing w:line="500" w:lineRule="exact"/>
        <w:ind w:left="420"/>
        <w:rPr>
          <w:rFonts w:eastAsia="仿宋_GB2312"/>
          <w:sz w:val="24"/>
          <w:szCs w:val="24"/>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rPr>
        <w:t xml:space="preserve">GB/T 22080- </w:t>
      </w:r>
    </w:p>
    <w:p>
      <w:pPr>
        <w:spacing w:line="500" w:lineRule="exact"/>
        <w:ind w:left="420"/>
        <w:rPr>
          <w:rFonts w:eastAsia="仿宋_GB2312"/>
          <w:sz w:val="24"/>
          <w:szCs w:val="24"/>
        </w:rPr>
      </w:pPr>
      <w:r>
        <w:rPr>
          <w:rFonts w:eastAsia="仿宋_GB2312"/>
          <w:sz w:val="24"/>
          <w:szCs w:val="24"/>
        </w:rPr>
        <w:sym w:font="Wingdings 2" w:char="00A3"/>
      </w:r>
      <w:r>
        <w:rPr>
          <w:rFonts w:eastAsia="仿宋_GB2312"/>
          <w:sz w:val="24"/>
          <w:szCs w:val="24"/>
        </w:rPr>
        <w:t xml:space="preserve">  ISO</w:t>
      </w:r>
      <w:r>
        <w:rPr>
          <w:rFonts w:hint="eastAsia" w:eastAsia="仿宋_GB2312"/>
          <w:sz w:val="24"/>
          <w:szCs w:val="24"/>
          <w:lang w:val="en-US" w:eastAsia="zh-CN"/>
        </w:rPr>
        <w:t xml:space="preserve">/IEC </w:t>
      </w:r>
      <w:r>
        <w:rPr>
          <w:rFonts w:eastAsia="仿宋_GB2312"/>
          <w:sz w:val="24"/>
          <w:szCs w:val="24"/>
        </w:rPr>
        <w:t>20000-</w:t>
      </w:r>
      <w:r>
        <w:rPr>
          <w:rFonts w:hint="eastAsia" w:eastAsia="仿宋_GB2312"/>
          <w:sz w:val="24"/>
          <w:szCs w:val="24"/>
          <w:lang w:val="en-US" w:eastAsia="zh-CN"/>
        </w:rPr>
        <w:t>1</w:t>
      </w:r>
    </w:p>
    <w:p>
      <w:pPr>
        <w:spacing w:line="500" w:lineRule="exact"/>
        <w:ind w:left="420"/>
        <w:rPr>
          <w:rFonts w:eastAsia="仿宋_GB2312"/>
          <w:sz w:val="24"/>
          <w:szCs w:val="24"/>
          <w:u w:val="single"/>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rPr>
        <w:t>ISO</w:t>
      </w:r>
      <w:r>
        <w:rPr>
          <w:rFonts w:eastAsia="仿宋_GB2312"/>
          <w:sz w:val="24"/>
          <w:szCs w:val="24"/>
        </w:rPr>
        <w:t xml:space="preserve"> 22000-</w:t>
      </w:r>
    </w:p>
    <w:p>
      <w:pPr>
        <w:widowControl/>
        <w:spacing w:line="500" w:lineRule="exact"/>
        <w:ind w:left="420"/>
        <w:rPr>
          <w:rFonts w:eastAsia="仿宋_GB2312"/>
          <w:sz w:val="24"/>
          <w:szCs w:val="24"/>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rPr>
        <w:t>危害分析与关键控制点（HACCP）体系认证要求（V1.0） （</w:t>
      </w:r>
      <w:r>
        <w:rPr>
          <w:rFonts w:eastAsia="仿宋_GB2312"/>
          <w:sz w:val="24"/>
          <w:szCs w:val="24"/>
        </w:rPr>
        <w:sym w:font="Wingdings 2" w:char="00A3"/>
      </w:r>
      <w:r>
        <w:rPr>
          <w:rFonts w:eastAsia="仿宋_GB2312"/>
          <w:sz w:val="24"/>
          <w:szCs w:val="24"/>
        </w:rPr>
        <w:t xml:space="preserve"> </w:t>
      </w:r>
      <w:r>
        <w:rPr>
          <w:rFonts w:hint="eastAsia" w:ascii="仿宋_GB2312" w:eastAsia="仿宋_GB2312"/>
          <w:sz w:val="22"/>
        </w:rPr>
        <w:t>CAC《食品卫生通则》）</w:t>
      </w:r>
    </w:p>
    <w:p>
      <w:pPr>
        <w:spacing w:line="500" w:lineRule="exact"/>
        <w:ind w:left="420"/>
        <w:rPr>
          <w:rFonts w:hint="eastAsia" w:eastAsia="仿宋_GB2312"/>
          <w:sz w:val="24"/>
          <w:szCs w:val="24"/>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rPr>
        <w:t>GB/T23331-</w:t>
      </w:r>
      <w:r>
        <w:rPr>
          <w:rFonts w:eastAsia="仿宋_GB2312"/>
          <w:sz w:val="24"/>
          <w:szCs w:val="24"/>
        </w:rPr>
        <w:t xml:space="preserve">             </w:t>
      </w:r>
      <w:r>
        <w:rPr>
          <w:rFonts w:hint="eastAsia" w:eastAsia="仿宋_GB2312"/>
          <w:sz w:val="24"/>
          <w:szCs w:val="24"/>
        </w:rPr>
        <w:t>和</w:t>
      </w:r>
      <w:r>
        <w:rPr>
          <w:rFonts w:eastAsia="仿宋_GB2312"/>
          <w:sz w:val="24"/>
          <w:szCs w:val="24"/>
          <w:u w:val="single"/>
        </w:rPr>
        <w:t>___________________________ __</w:t>
      </w:r>
      <w:r>
        <w:rPr>
          <w:rFonts w:hint="eastAsia" w:eastAsia="仿宋_GB2312"/>
          <w:sz w:val="24"/>
          <w:szCs w:val="24"/>
        </w:rPr>
        <w:t>行业认证要求</w:t>
      </w:r>
    </w:p>
    <w:p>
      <w:pPr>
        <w:spacing w:line="500" w:lineRule="exact"/>
        <w:ind w:left="420"/>
        <w:rPr>
          <w:rFonts w:hint="default" w:eastAsia="仿宋_GB2312"/>
          <w:sz w:val="24"/>
          <w:szCs w:val="24"/>
          <w:lang w:val="en-US" w:eastAsia="zh-CN"/>
        </w:rPr>
      </w:pPr>
      <w:r>
        <w:rPr>
          <w:rFonts w:eastAsia="仿宋_GB2312"/>
          <w:sz w:val="24"/>
          <w:szCs w:val="24"/>
        </w:rPr>
        <w:sym w:font="Wingdings 2" w:char="00A3"/>
      </w:r>
      <w:r>
        <w:rPr>
          <w:rFonts w:eastAsia="仿宋_GB2312"/>
          <w:sz w:val="24"/>
          <w:szCs w:val="24"/>
        </w:rPr>
        <w:t xml:space="preserve">  </w:t>
      </w:r>
      <w:r>
        <w:rPr>
          <w:rFonts w:hint="eastAsia" w:eastAsia="仿宋_GB2312"/>
          <w:sz w:val="24"/>
          <w:szCs w:val="24"/>
          <w:lang w:val="en-US" w:eastAsia="zh-CN"/>
        </w:rPr>
        <w:t>ISO 13485</w:t>
      </w:r>
      <w:r>
        <w:rPr>
          <w:rFonts w:hint="eastAsia" w:eastAsia="仿宋_GB2312"/>
          <w:sz w:val="24"/>
          <w:szCs w:val="24"/>
        </w:rPr>
        <w:t>-</w:t>
      </w:r>
      <w:r>
        <w:rPr>
          <w:rFonts w:hint="eastAsia" w:eastAsia="仿宋_GB2312"/>
          <w:sz w:val="24"/>
          <w:szCs w:val="24"/>
          <w:lang w:val="en-US" w:eastAsia="zh-CN"/>
        </w:rPr>
        <w:t xml:space="preserve">      (</w:t>
      </w:r>
      <w:r>
        <w:rPr>
          <w:rFonts w:hint="eastAsia" w:eastAsia="仿宋_GB2312"/>
          <w:sz w:val="24"/>
          <w:szCs w:val="24"/>
        </w:rPr>
        <w:t>GB/T</w:t>
      </w:r>
      <w:r>
        <w:rPr>
          <w:rFonts w:hint="eastAsia" w:eastAsia="仿宋_GB2312"/>
          <w:sz w:val="24"/>
          <w:szCs w:val="24"/>
          <w:lang w:val="en-US" w:eastAsia="zh-CN"/>
        </w:rPr>
        <w:t xml:space="preserve"> 42061</w:t>
      </w:r>
      <w:r>
        <w:rPr>
          <w:rFonts w:hint="eastAsia" w:eastAsia="仿宋_GB2312"/>
          <w:sz w:val="24"/>
          <w:szCs w:val="24"/>
        </w:rPr>
        <w:t>-</w:t>
      </w:r>
      <w:r>
        <w:rPr>
          <w:rFonts w:hint="eastAsia" w:eastAsia="仿宋_GB2312"/>
          <w:sz w:val="24"/>
          <w:szCs w:val="24"/>
          <w:lang w:val="en-US" w:eastAsia="zh-CN"/>
        </w:rPr>
        <w:t xml:space="preserve">         )</w:t>
      </w:r>
    </w:p>
    <w:p>
      <w:pPr>
        <w:spacing w:line="500" w:lineRule="exact"/>
        <w:ind w:left="420"/>
        <w:rPr>
          <w:rFonts w:eastAsia="仿宋_GB2312"/>
          <w:sz w:val="24"/>
          <w:szCs w:val="24"/>
        </w:rPr>
      </w:pPr>
      <w:r>
        <w:rPr>
          <w:rFonts w:eastAsia="仿宋_GB2312"/>
          <w:sz w:val="24"/>
          <w:szCs w:val="24"/>
        </w:rPr>
        <w:sym w:font="Wingdings 2" w:char="00A3"/>
      </w:r>
      <w:r>
        <w:rPr>
          <w:rFonts w:eastAsia="仿宋_GB2312"/>
          <w:sz w:val="24"/>
          <w:szCs w:val="24"/>
        </w:rPr>
        <w:t xml:space="preserve">  </w:t>
      </w:r>
      <w:r>
        <w:rPr>
          <w:rFonts w:eastAsia="仿宋_GB2312"/>
          <w:sz w:val="24"/>
          <w:szCs w:val="24"/>
          <w:u w:val="single"/>
        </w:rPr>
        <w:t xml:space="preserve">           </w:t>
      </w:r>
      <w:r>
        <w:rPr>
          <w:rFonts w:hint="eastAsia" w:eastAsia="仿宋_GB2312"/>
          <w:sz w:val="24"/>
          <w:szCs w:val="24"/>
          <w:u w:val="single"/>
        </w:rPr>
        <w:t xml:space="preserve">           </w:t>
      </w:r>
      <w:r>
        <w:rPr>
          <w:rFonts w:eastAsia="仿宋_GB2312"/>
          <w:sz w:val="24"/>
          <w:szCs w:val="24"/>
          <w:u w:val="single"/>
        </w:rPr>
        <w:t xml:space="preserve"> </w:t>
      </w:r>
    </w:p>
    <w:p>
      <w:pPr>
        <w:spacing w:line="500" w:lineRule="exact"/>
        <w:ind w:left="420"/>
        <w:rPr>
          <w:rFonts w:eastAsia="仿宋_GB2312"/>
          <w:sz w:val="24"/>
          <w:szCs w:val="24"/>
        </w:rPr>
      </w:pPr>
      <w:r>
        <w:rPr>
          <w:rFonts w:eastAsia="仿宋_GB2312"/>
          <w:sz w:val="24"/>
          <w:szCs w:val="24"/>
        </w:rPr>
        <w:sym w:font="Wingdings 2" w:char="00A3"/>
      </w:r>
      <w:r>
        <w:rPr>
          <w:rFonts w:eastAsia="仿宋_GB2312"/>
          <w:sz w:val="24"/>
          <w:szCs w:val="24"/>
        </w:rPr>
        <w:t xml:space="preserve">  甲方按上述标准建立的体系手册及有关文件</w:t>
      </w:r>
    </w:p>
    <w:p>
      <w:pPr>
        <w:spacing w:line="500" w:lineRule="exact"/>
        <w:ind w:left="420"/>
        <w:rPr>
          <w:rFonts w:eastAsia="仿宋_GB2312"/>
          <w:sz w:val="24"/>
          <w:szCs w:val="24"/>
        </w:rPr>
      </w:pPr>
      <w:r>
        <w:rPr>
          <w:rFonts w:eastAsia="仿宋_GB2312"/>
          <w:sz w:val="24"/>
          <w:szCs w:val="24"/>
        </w:rPr>
        <w:sym w:font="Wingdings 2" w:char="00A3"/>
      </w:r>
      <w:r>
        <w:rPr>
          <w:rFonts w:eastAsia="仿宋_GB2312"/>
          <w:sz w:val="24"/>
          <w:szCs w:val="24"/>
        </w:rPr>
        <w:t xml:space="preserve">  有关法律法规文件</w:t>
      </w:r>
    </w:p>
    <w:p>
      <w:pPr>
        <w:numPr>
          <w:ilvl w:val="0"/>
          <w:numId w:val="3"/>
        </w:numPr>
        <w:adjustRightInd w:val="0"/>
        <w:snapToGrid w:val="0"/>
        <w:spacing w:line="360" w:lineRule="auto"/>
        <w:ind w:left="720"/>
        <w:outlineLvl w:val="0"/>
        <w:rPr>
          <w:rFonts w:eastAsia="仿宋_GB2312"/>
          <w:sz w:val="24"/>
          <w:szCs w:val="24"/>
        </w:rPr>
      </w:pPr>
      <w:r>
        <w:rPr>
          <w:rFonts w:eastAsia="仿宋_GB2312"/>
          <w:sz w:val="24"/>
          <w:szCs w:val="24"/>
        </w:rPr>
        <w:t>合同费用及支付方式：</w:t>
      </w:r>
    </w:p>
    <w:p>
      <w:pPr>
        <w:tabs>
          <w:tab w:val="left" w:pos="2700"/>
        </w:tabs>
        <w:spacing w:line="360" w:lineRule="auto"/>
        <w:ind w:firstLine="600" w:firstLineChars="250"/>
        <w:rPr>
          <w:rFonts w:eastAsia="仿宋_GB2312"/>
          <w:sz w:val="24"/>
          <w:szCs w:val="24"/>
        </w:rPr>
      </w:pPr>
      <w:r>
        <w:rPr>
          <w:rFonts w:eastAsia="仿宋_GB2312"/>
          <w:sz w:val="24"/>
          <w:szCs w:val="24"/>
        </w:rPr>
        <w:t>本合同费用含税价格总计：</w:t>
      </w:r>
      <w:r>
        <w:rPr>
          <w:rFonts w:hint="eastAsia" w:eastAsia="仿宋_GB2312"/>
          <w:sz w:val="24"/>
          <w:szCs w:val="24"/>
          <w:u w:val="single"/>
        </w:rPr>
        <w:t xml:space="preserve">               </w:t>
      </w:r>
      <w:r>
        <w:rPr>
          <w:rFonts w:hint="eastAsia" w:eastAsia="仿宋_GB2312"/>
          <w:sz w:val="24"/>
          <w:szCs w:val="24"/>
        </w:rPr>
        <w:t xml:space="preserve">  </w:t>
      </w:r>
    </w:p>
    <w:p>
      <w:pPr>
        <w:tabs>
          <w:tab w:val="left" w:pos="2700"/>
        </w:tabs>
        <w:spacing w:line="360" w:lineRule="auto"/>
        <w:ind w:firstLine="600" w:firstLineChars="250"/>
        <w:rPr>
          <w:rFonts w:hint="eastAsia" w:eastAsia="仿宋_GB2312"/>
          <w:sz w:val="24"/>
          <w:szCs w:val="24"/>
        </w:rPr>
      </w:pPr>
      <w:r>
        <w:rPr>
          <w:rFonts w:eastAsia="仿宋_GB2312"/>
          <w:sz w:val="24"/>
          <w:szCs w:val="24"/>
        </w:rPr>
        <w:t>本合同涉及费用的详细内容见本合同附件——经双方确认的</w:t>
      </w:r>
      <w:r>
        <w:rPr>
          <w:rFonts w:hint="eastAsia" w:eastAsia="仿宋_GB2312"/>
          <w:sz w:val="24"/>
          <w:szCs w:val="24"/>
        </w:rPr>
        <w:t>《管理体系认证费用明细表》</w:t>
      </w:r>
      <w:r>
        <w:rPr>
          <w:rFonts w:eastAsia="仿宋_GB2312"/>
          <w:sz w:val="24"/>
          <w:szCs w:val="24"/>
        </w:rPr>
        <w:t>。</w:t>
      </w:r>
    </w:p>
    <w:p>
      <w:pPr>
        <w:tabs>
          <w:tab w:val="left" w:pos="2700"/>
        </w:tabs>
        <w:spacing w:line="360" w:lineRule="auto"/>
        <w:ind w:firstLine="600" w:firstLineChars="250"/>
        <w:rPr>
          <w:rFonts w:eastAsia="仿宋_GB2312"/>
          <w:sz w:val="24"/>
          <w:szCs w:val="24"/>
        </w:rPr>
      </w:pPr>
      <w:r>
        <w:rPr>
          <w:rFonts w:hint="eastAsia" w:eastAsia="仿宋_GB2312"/>
          <w:sz w:val="24"/>
          <w:szCs w:val="24"/>
        </w:rPr>
        <w:t>1、认证审核费</w:t>
      </w:r>
    </w:p>
    <w:p>
      <w:pPr>
        <w:tabs>
          <w:tab w:val="left" w:pos="2700"/>
        </w:tabs>
        <w:spacing w:line="360" w:lineRule="auto"/>
        <w:ind w:firstLine="840" w:firstLineChars="350"/>
        <w:rPr>
          <w:rFonts w:eastAsia="仿宋_GB2312"/>
          <w:sz w:val="24"/>
          <w:szCs w:val="24"/>
        </w:rPr>
      </w:pPr>
      <w:r>
        <w:rPr>
          <w:rFonts w:hint="eastAsia" w:eastAsia="仿宋_GB2312"/>
          <w:sz w:val="24"/>
          <w:szCs w:val="24"/>
        </w:rPr>
        <w:t>a) 认证审核费合计：</w:t>
      </w:r>
      <w:r>
        <w:rPr>
          <w:rFonts w:eastAsia="仿宋_GB2312"/>
          <w:sz w:val="24"/>
          <w:szCs w:val="24"/>
          <w:u w:val="single"/>
        </w:rPr>
        <w:t xml:space="preserve">   </w:t>
      </w:r>
      <w:r>
        <w:rPr>
          <w:rFonts w:hint="eastAsia" w:eastAsia="仿宋_GB2312"/>
          <w:sz w:val="24"/>
          <w:szCs w:val="24"/>
        </w:rPr>
        <w:t>佰</w:t>
      </w:r>
      <w:r>
        <w:rPr>
          <w:rFonts w:eastAsia="仿宋_GB2312"/>
          <w:sz w:val="24"/>
          <w:szCs w:val="24"/>
          <w:u w:val="single"/>
        </w:rPr>
        <w:t xml:space="preserve">   </w:t>
      </w:r>
      <w:r>
        <w:rPr>
          <w:rFonts w:eastAsia="仿宋_GB2312"/>
          <w:sz w:val="24"/>
          <w:szCs w:val="24"/>
        </w:rPr>
        <w:t>拾</w:t>
      </w:r>
      <w:r>
        <w:rPr>
          <w:rFonts w:eastAsia="仿宋_GB2312"/>
          <w:sz w:val="24"/>
          <w:szCs w:val="24"/>
          <w:u w:val="single"/>
        </w:rPr>
        <w:t xml:space="preserve">   </w:t>
      </w:r>
      <w:r>
        <w:rPr>
          <w:rFonts w:eastAsia="仿宋_GB2312"/>
          <w:sz w:val="24"/>
          <w:szCs w:val="24"/>
        </w:rPr>
        <w:t>万</w:t>
      </w:r>
      <w:r>
        <w:rPr>
          <w:rFonts w:eastAsia="仿宋_GB2312"/>
          <w:sz w:val="24"/>
          <w:szCs w:val="24"/>
          <w:u w:val="single"/>
        </w:rPr>
        <w:t xml:space="preserve">   </w:t>
      </w:r>
      <w:r>
        <w:rPr>
          <w:rFonts w:eastAsia="仿宋_GB2312"/>
          <w:sz w:val="24"/>
          <w:szCs w:val="24"/>
        </w:rPr>
        <w:t>仟</w:t>
      </w:r>
      <w:r>
        <w:rPr>
          <w:rFonts w:eastAsia="仿宋_GB2312"/>
          <w:sz w:val="24"/>
          <w:szCs w:val="24"/>
          <w:u w:val="single"/>
        </w:rPr>
        <w:t xml:space="preserve">   </w:t>
      </w:r>
      <w:r>
        <w:rPr>
          <w:rFonts w:eastAsia="仿宋_GB2312"/>
          <w:sz w:val="24"/>
          <w:szCs w:val="24"/>
        </w:rPr>
        <w:t>佰</w:t>
      </w:r>
      <w:r>
        <w:rPr>
          <w:rFonts w:eastAsia="仿宋_GB2312"/>
          <w:sz w:val="24"/>
          <w:szCs w:val="24"/>
          <w:u w:val="single"/>
        </w:rPr>
        <w:t xml:space="preserve">   </w:t>
      </w:r>
      <w:r>
        <w:rPr>
          <w:rFonts w:eastAsia="仿宋_GB2312"/>
          <w:sz w:val="24"/>
          <w:szCs w:val="24"/>
        </w:rPr>
        <w:t>拾</w:t>
      </w:r>
      <w:r>
        <w:rPr>
          <w:rFonts w:eastAsia="仿宋_GB2312"/>
          <w:sz w:val="24"/>
          <w:szCs w:val="24"/>
          <w:u w:val="single"/>
        </w:rPr>
        <w:t xml:space="preserve">   </w:t>
      </w:r>
      <w:r>
        <w:rPr>
          <w:rFonts w:eastAsia="仿宋_GB2312"/>
          <w:sz w:val="24"/>
          <w:szCs w:val="24"/>
        </w:rPr>
        <w:t>元（￥</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 其中：不含税金额：</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，税额：</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），其中包括：</w:t>
      </w:r>
      <w:r>
        <w:rPr>
          <w:rFonts w:eastAsia="仿宋_GB2312"/>
          <w:sz w:val="24"/>
          <w:szCs w:val="24"/>
        </w:rPr>
        <w:t>管理年金：￥</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；审定与注册费：</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；证书加印费</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（加印证书</w:t>
      </w:r>
      <w:r>
        <w:rPr>
          <w:rFonts w:eastAsia="仿宋_GB2312"/>
          <w:sz w:val="24"/>
          <w:szCs w:val="24"/>
          <w:u w:val="single"/>
        </w:rPr>
        <w:t xml:space="preserve">    </w:t>
      </w:r>
      <w:r>
        <w:rPr>
          <w:rFonts w:hint="eastAsia" w:eastAsia="仿宋_GB2312"/>
          <w:sz w:val="24"/>
          <w:szCs w:val="24"/>
          <w:u w:val="single"/>
        </w:rPr>
        <w:t>页</w:t>
      </w:r>
      <w:r>
        <w:rPr>
          <w:rFonts w:hint="eastAsia" w:eastAsia="仿宋_GB2312"/>
          <w:sz w:val="24"/>
          <w:szCs w:val="24"/>
        </w:rPr>
        <w:t>）。</w:t>
      </w:r>
    </w:p>
    <w:p>
      <w:pPr>
        <w:tabs>
          <w:tab w:val="left" w:pos="2700"/>
        </w:tabs>
        <w:spacing w:line="360" w:lineRule="auto"/>
        <w:ind w:firstLine="840" w:firstLineChars="350"/>
        <w:rPr>
          <w:rFonts w:eastAsia="仿宋_GB2312"/>
          <w:sz w:val="24"/>
          <w:szCs w:val="24"/>
        </w:rPr>
      </w:pPr>
      <w:r>
        <w:rPr>
          <w:rFonts w:hint="eastAsia" w:eastAsia="仿宋_GB2312"/>
          <w:sz w:val="24"/>
          <w:szCs w:val="24"/>
        </w:rPr>
        <w:t>b)</w:t>
      </w:r>
      <w:r>
        <w:rPr>
          <w:rFonts w:eastAsia="仿宋_GB2312"/>
          <w:sz w:val="24"/>
          <w:szCs w:val="24"/>
        </w:rPr>
        <w:t xml:space="preserve"> </w:t>
      </w:r>
      <w:r>
        <w:rPr>
          <w:rFonts w:hint="eastAsia" w:eastAsia="仿宋_GB2312"/>
          <w:sz w:val="24"/>
          <w:szCs w:val="24"/>
        </w:rPr>
        <w:t>费用支付方式：</w:t>
      </w:r>
    </w:p>
    <w:p>
      <w:pPr>
        <w:tabs>
          <w:tab w:val="left" w:pos="2700"/>
        </w:tabs>
        <w:spacing w:line="360" w:lineRule="auto"/>
        <w:ind w:firstLine="840" w:firstLineChars="350"/>
        <w:rPr>
          <w:rFonts w:eastAsia="仿宋_GB2312"/>
          <w:sz w:val="24"/>
          <w:szCs w:val="24"/>
        </w:rPr>
      </w:pPr>
      <w:r>
        <w:rPr>
          <w:rFonts w:eastAsia="仿宋_GB2312"/>
          <w:sz w:val="24"/>
          <w:szCs w:val="24"/>
        </w:rPr>
        <w:sym w:font="Wingdings 2" w:char="00A3"/>
      </w:r>
      <w:r>
        <w:rPr>
          <w:rFonts w:hint="eastAsia" w:eastAsia="仿宋_GB2312"/>
          <w:sz w:val="24"/>
          <w:szCs w:val="24"/>
        </w:rPr>
        <w:t>一次性支付：</w:t>
      </w:r>
      <w:r>
        <w:rPr>
          <w:rFonts w:eastAsia="仿宋_GB2312"/>
          <w:sz w:val="24"/>
          <w:szCs w:val="24"/>
        </w:rPr>
        <w:t>甲方应于</w:t>
      </w:r>
      <w:r>
        <w:rPr>
          <w:rFonts w:hint="eastAsia" w:eastAsia="仿宋_GB2312"/>
          <w:sz w:val="24"/>
          <w:szCs w:val="24"/>
          <w:u w:val="single"/>
        </w:rPr>
        <w:t xml:space="preserve">  </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前一次性支付给乙方</w:t>
      </w:r>
      <w:r>
        <w:rPr>
          <w:rFonts w:hint="eastAsia" w:eastAsia="仿宋_GB2312"/>
          <w:sz w:val="24"/>
          <w:szCs w:val="24"/>
        </w:rPr>
        <w:t>认证审核费用。</w:t>
      </w:r>
    </w:p>
    <w:p>
      <w:pPr>
        <w:tabs>
          <w:tab w:val="left" w:pos="2700"/>
        </w:tabs>
        <w:spacing w:line="360" w:lineRule="auto"/>
        <w:ind w:firstLine="840" w:firstLineChars="350"/>
        <w:rPr>
          <w:rFonts w:eastAsia="仿宋_GB2312"/>
          <w:sz w:val="24"/>
          <w:szCs w:val="24"/>
        </w:rPr>
      </w:pPr>
      <w:r>
        <w:rPr>
          <w:rFonts w:eastAsia="仿宋_GB2312"/>
          <w:sz w:val="24"/>
          <w:szCs w:val="24"/>
        </w:rPr>
        <w:sym w:font="Wingdings 2" w:char="00A3"/>
      </w:r>
      <w:r>
        <w:rPr>
          <w:rFonts w:hint="eastAsia" w:eastAsia="仿宋_GB2312"/>
          <w:sz w:val="24"/>
          <w:szCs w:val="24"/>
        </w:rPr>
        <w:t>分期支付：</w:t>
      </w:r>
      <w:r>
        <w:rPr>
          <w:rFonts w:eastAsia="仿宋_GB2312"/>
          <w:sz w:val="24"/>
          <w:szCs w:val="24"/>
        </w:rPr>
        <w:t>甲方应于</w:t>
      </w:r>
      <w:r>
        <w:rPr>
          <w:rFonts w:hint="eastAsia" w:eastAsia="仿宋_GB2312"/>
          <w:sz w:val="24"/>
          <w:szCs w:val="24"/>
          <w:u w:val="single"/>
        </w:rPr>
        <w:t xml:space="preserve">  </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前支付给乙方￥</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（其中：不含税金额：</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，税额：</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w:t>
      </w:r>
    </w:p>
    <w:p>
      <w:pPr>
        <w:tabs>
          <w:tab w:val="left" w:pos="2700"/>
        </w:tabs>
        <w:spacing w:line="360" w:lineRule="auto"/>
        <w:ind w:firstLine="2280" w:firstLineChars="950"/>
        <w:rPr>
          <w:rFonts w:eastAsia="仿宋_GB2312"/>
          <w:sz w:val="24"/>
          <w:szCs w:val="24"/>
        </w:rPr>
      </w:pPr>
      <w:r>
        <w:rPr>
          <w:rFonts w:eastAsia="仿宋_GB2312"/>
          <w:sz w:val="24"/>
          <w:szCs w:val="24"/>
        </w:rPr>
        <w:t>甲方应于</w:t>
      </w:r>
      <w:r>
        <w:rPr>
          <w:rFonts w:hint="eastAsia" w:eastAsia="仿宋_GB2312"/>
          <w:sz w:val="24"/>
          <w:szCs w:val="24"/>
          <w:u w:val="single"/>
        </w:rPr>
        <w:t xml:space="preserve">  </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前支付给乙方￥</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（其中：不含税金额：</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，税额：</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w:t>
      </w:r>
    </w:p>
    <w:p>
      <w:pPr>
        <w:tabs>
          <w:tab w:val="left" w:pos="2700"/>
        </w:tabs>
        <w:spacing w:line="360" w:lineRule="auto"/>
        <w:ind w:firstLine="840" w:firstLineChars="350"/>
        <w:rPr>
          <w:rFonts w:eastAsia="仿宋_GB2312"/>
          <w:sz w:val="24"/>
          <w:szCs w:val="24"/>
        </w:rPr>
      </w:pPr>
      <w:r>
        <w:rPr>
          <w:rFonts w:hint="eastAsia" w:eastAsia="仿宋_GB2312"/>
          <w:sz w:val="24"/>
          <w:szCs w:val="24"/>
        </w:rPr>
        <w:t>c) 特别说明：</w:t>
      </w:r>
      <w:r>
        <w:rPr>
          <w:rFonts w:eastAsia="仿宋_GB2312"/>
          <w:sz w:val="24"/>
          <w:szCs w:val="24"/>
        </w:rPr>
        <w:t>如甲方未能取得证书，乙方在做出认证决定后2个月内将审定与注册费</w:t>
      </w:r>
      <w:r>
        <w:rPr>
          <w:rFonts w:hint="eastAsia" w:eastAsia="仿宋_GB2312"/>
          <w:sz w:val="24"/>
          <w:szCs w:val="24"/>
        </w:rPr>
        <w:t>、</w:t>
      </w:r>
      <w:r>
        <w:rPr>
          <w:rFonts w:eastAsia="仿宋_GB2312"/>
          <w:sz w:val="24"/>
          <w:szCs w:val="24"/>
        </w:rPr>
        <w:t>管理年金</w:t>
      </w:r>
      <w:r>
        <w:rPr>
          <w:rFonts w:hint="eastAsia" w:eastAsia="仿宋_GB2312"/>
          <w:sz w:val="24"/>
          <w:szCs w:val="24"/>
        </w:rPr>
        <w:t>及证书加印费用</w:t>
      </w:r>
      <w:r>
        <w:rPr>
          <w:rFonts w:eastAsia="仿宋_GB2312"/>
          <w:sz w:val="24"/>
          <w:szCs w:val="24"/>
        </w:rPr>
        <w:t>退还甲方。</w:t>
      </w:r>
    </w:p>
    <w:p>
      <w:pPr>
        <w:tabs>
          <w:tab w:val="left" w:pos="0"/>
        </w:tabs>
        <w:spacing w:line="360" w:lineRule="auto"/>
        <w:ind w:firstLine="480" w:firstLineChars="200"/>
        <w:rPr>
          <w:rFonts w:eastAsia="仿宋_GB2312"/>
          <w:sz w:val="24"/>
          <w:szCs w:val="24"/>
        </w:rPr>
      </w:pPr>
      <w:r>
        <w:rPr>
          <w:rFonts w:eastAsia="仿宋_GB2312"/>
          <w:sz w:val="24"/>
          <w:szCs w:val="24"/>
        </w:rPr>
        <w:t>2、</w:t>
      </w:r>
      <w:r>
        <w:rPr>
          <w:rFonts w:hint="eastAsia" w:eastAsia="仿宋_GB2312"/>
          <w:sz w:val="24"/>
          <w:szCs w:val="24"/>
        </w:rPr>
        <w:t>监督审核费</w:t>
      </w:r>
    </w:p>
    <w:p>
      <w:pPr>
        <w:tabs>
          <w:tab w:val="left" w:pos="0"/>
        </w:tabs>
        <w:spacing w:line="360" w:lineRule="auto"/>
        <w:ind w:firstLine="480" w:firstLineChars="200"/>
        <w:rPr>
          <w:rFonts w:eastAsia="仿宋_GB2312"/>
          <w:sz w:val="24"/>
          <w:szCs w:val="24"/>
        </w:rPr>
      </w:pPr>
      <w:r>
        <w:rPr>
          <w:rFonts w:hint="eastAsia" w:eastAsia="仿宋_GB2312"/>
          <w:sz w:val="24"/>
          <w:szCs w:val="24"/>
        </w:rPr>
        <w:t xml:space="preserve">   a）每年监督审核费合计：</w:t>
      </w:r>
      <w:r>
        <w:rPr>
          <w:rFonts w:eastAsia="仿宋_GB2312"/>
          <w:sz w:val="24"/>
          <w:szCs w:val="24"/>
          <w:u w:val="single"/>
        </w:rPr>
        <w:t xml:space="preserve">   </w:t>
      </w:r>
      <w:r>
        <w:rPr>
          <w:rFonts w:eastAsia="仿宋_GB2312"/>
          <w:sz w:val="24"/>
          <w:szCs w:val="24"/>
        </w:rPr>
        <w:t>拾</w:t>
      </w:r>
      <w:r>
        <w:rPr>
          <w:rFonts w:eastAsia="仿宋_GB2312"/>
          <w:sz w:val="24"/>
          <w:szCs w:val="24"/>
          <w:u w:val="single"/>
        </w:rPr>
        <w:t xml:space="preserve">   </w:t>
      </w:r>
      <w:r>
        <w:rPr>
          <w:rFonts w:eastAsia="仿宋_GB2312"/>
          <w:sz w:val="24"/>
          <w:szCs w:val="24"/>
        </w:rPr>
        <w:t>万</w:t>
      </w:r>
      <w:r>
        <w:rPr>
          <w:rFonts w:eastAsia="仿宋_GB2312"/>
          <w:sz w:val="24"/>
          <w:szCs w:val="24"/>
          <w:u w:val="single"/>
        </w:rPr>
        <w:t xml:space="preserve">   </w:t>
      </w:r>
      <w:r>
        <w:rPr>
          <w:rFonts w:eastAsia="仿宋_GB2312"/>
          <w:sz w:val="24"/>
          <w:szCs w:val="24"/>
        </w:rPr>
        <w:t>仟</w:t>
      </w:r>
      <w:r>
        <w:rPr>
          <w:rFonts w:eastAsia="仿宋_GB2312"/>
          <w:sz w:val="24"/>
          <w:szCs w:val="24"/>
          <w:u w:val="single"/>
        </w:rPr>
        <w:t xml:space="preserve">   </w:t>
      </w:r>
      <w:r>
        <w:rPr>
          <w:rFonts w:eastAsia="仿宋_GB2312"/>
          <w:sz w:val="24"/>
          <w:szCs w:val="24"/>
        </w:rPr>
        <w:t>佰</w:t>
      </w:r>
      <w:r>
        <w:rPr>
          <w:rFonts w:eastAsia="仿宋_GB2312"/>
          <w:sz w:val="24"/>
          <w:szCs w:val="24"/>
          <w:u w:val="single"/>
        </w:rPr>
        <w:t xml:space="preserve">   </w:t>
      </w:r>
      <w:r>
        <w:rPr>
          <w:rFonts w:eastAsia="仿宋_GB2312"/>
          <w:sz w:val="24"/>
          <w:szCs w:val="24"/>
        </w:rPr>
        <w:t>拾</w:t>
      </w:r>
      <w:r>
        <w:rPr>
          <w:rFonts w:eastAsia="仿宋_GB2312"/>
          <w:sz w:val="24"/>
          <w:szCs w:val="24"/>
          <w:u w:val="single"/>
        </w:rPr>
        <w:t xml:space="preserve">   </w:t>
      </w:r>
      <w:r>
        <w:rPr>
          <w:rFonts w:eastAsia="仿宋_GB2312"/>
          <w:sz w:val="24"/>
          <w:szCs w:val="24"/>
        </w:rPr>
        <w:t>元（￥</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 其中：不含税金额：</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，税额：</w:t>
      </w:r>
      <w:r>
        <w:rPr>
          <w:rFonts w:eastAsia="仿宋_GB2312"/>
          <w:sz w:val="24"/>
          <w:szCs w:val="24"/>
        </w:rPr>
        <w:t>￥</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），其中含</w:t>
      </w:r>
      <w:r>
        <w:rPr>
          <w:rFonts w:eastAsia="仿宋_GB2312"/>
          <w:sz w:val="24"/>
          <w:szCs w:val="24"/>
        </w:rPr>
        <w:t>管理年金：￥</w:t>
      </w:r>
      <w:r>
        <w:rPr>
          <w:rFonts w:eastAsia="仿宋_GB2312"/>
          <w:sz w:val="24"/>
          <w:szCs w:val="24"/>
          <w:u w:val="single"/>
        </w:rPr>
        <w:t xml:space="preserve"> </w:t>
      </w:r>
      <w:r>
        <w:rPr>
          <w:rFonts w:eastAsia="仿宋_GB2312"/>
          <w:b/>
          <w:bCs/>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rPr>
        <w:t>。</w:t>
      </w:r>
    </w:p>
    <w:p>
      <w:pPr>
        <w:tabs>
          <w:tab w:val="left" w:pos="0"/>
          <w:tab w:val="left" w:pos="2700"/>
        </w:tabs>
        <w:spacing w:line="360" w:lineRule="auto"/>
        <w:ind w:firstLine="480" w:firstLineChars="200"/>
        <w:rPr>
          <w:rFonts w:eastAsia="仿宋_GB2312"/>
          <w:sz w:val="24"/>
          <w:szCs w:val="24"/>
        </w:rPr>
      </w:pPr>
      <w:r>
        <w:rPr>
          <w:rFonts w:eastAsia="仿宋_GB2312"/>
          <w:sz w:val="24"/>
          <w:szCs w:val="24"/>
        </w:rPr>
        <w:t xml:space="preserve">   </w:t>
      </w:r>
      <w:r>
        <w:rPr>
          <w:rFonts w:hint="eastAsia" w:eastAsia="仿宋_GB2312"/>
          <w:sz w:val="24"/>
          <w:szCs w:val="24"/>
        </w:rPr>
        <w:t>b)费用支付方式：</w:t>
      </w:r>
      <w:r>
        <w:rPr>
          <w:rFonts w:eastAsia="仿宋_GB2312"/>
          <w:sz w:val="24"/>
          <w:szCs w:val="24"/>
        </w:rPr>
        <w:t>甲方于</w:t>
      </w:r>
      <w:r>
        <w:rPr>
          <w:rFonts w:eastAsia="仿宋_GB2312"/>
          <w:sz w:val="24"/>
          <w:szCs w:val="24"/>
          <w:u w:val="single"/>
        </w:rPr>
        <w:t xml:space="preserve">            </w:t>
      </w:r>
      <w:r>
        <w:rPr>
          <w:rFonts w:eastAsia="仿宋_GB2312"/>
          <w:sz w:val="24"/>
          <w:szCs w:val="24"/>
        </w:rPr>
        <w:t>前一次性支付给乙方</w:t>
      </w:r>
      <w:r>
        <w:rPr>
          <w:rFonts w:hint="eastAsia" w:eastAsia="仿宋_GB2312"/>
          <w:sz w:val="24"/>
          <w:szCs w:val="24"/>
        </w:rPr>
        <w:t>当年监督审核费用。</w:t>
      </w:r>
    </w:p>
    <w:p>
      <w:pPr>
        <w:tabs>
          <w:tab w:val="left" w:pos="0"/>
          <w:tab w:val="left" w:pos="720"/>
        </w:tabs>
        <w:spacing w:line="360" w:lineRule="auto"/>
        <w:ind w:firstLine="480" w:firstLineChars="200"/>
        <w:rPr>
          <w:rFonts w:eastAsia="仿宋_GB2312"/>
          <w:sz w:val="24"/>
          <w:szCs w:val="24"/>
        </w:rPr>
      </w:pPr>
      <w:r>
        <w:rPr>
          <w:rFonts w:hint="eastAsia" w:eastAsia="仿宋_GB2312"/>
          <w:sz w:val="24"/>
          <w:szCs w:val="24"/>
        </w:rPr>
        <w:t>3</w:t>
      </w:r>
      <w:r>
        <w:rPr>
          <w:rFonts w:eastAsia="仿宋_GB2312"/>
          <w:sz w:val="24"/>
          <w:szCs w:val="24"/>
        </w:rPr>
        <w:t>、</w:t>
      </w:r>
      <w:r>
        <w:rPr>
          <w:rFonts w:hint="eastAsia" w:eastAsia="仿宋_GB2312"/>
          <w:sz w:val="24"/>
          <w:szCs w:val="24"/>
        </w:rPr>
        <w:t>上述费用不包括乙方</w:t>
      </w:r>
      <w:r>
        <w:rPr>
          <w:rFonts w:eastAsia="仿宋_GB2312"/>
          <w:sz w:val="24"/>
          <w:szCs w:val="24"/>
        </w:rPr>
        <w:t>审核员为甲方提供</w:t>
      </w:r>
      <w:r>
        <w:rPr>
          <w:rFonts w:hint="eastAsia" w:eastAsia="仿宋_GB2312"/>
          <w:sz w:val="24"/>
          <w:szCs w:val="24"/>
        </w:rPr>
        <w:t>现场</w:t>
      </w:r>
      <w:r>
        <w:rPr>
          <w:rFonts w:eastAsia="仿宋_GB2312"/>
          <w:sz w:val="24"/>
          <w:szCs w:val="24"/>
        </w:rPr>
        <w:t>审核服务所发生的食宿、交通费用</w:t>
      </w:r>
      <w:r>
        <w:rPr>
          <w:rFonts w:hint="eastAsia" w:eastAsia="仿宋_GB2312"/>
          <w:sz w:val="24"/>
          <w:szCs w:val="24"/>
        </w:rPr>
        <w:t>，该部分费用</w:t>
      </w:r>
      <w:r>
        <w:rPr>
          <w:rFonts w:eastAsia="仿宋_GB2312"/>
          <w:sz w:val="24"/>
          <w:szCs w:val="24"/>
        </w:rPr>
        <w:t>由甲方承担。</w:t>
      </w:r>
    </w:p>
    <w:p>
      <w:pPr>
        <w:tabs>
          <w:tab w:val="left" w:pos="0"/>
          <w:tab w:val="left" w:pos="720"/>
        </w:tabs>
        <w:spacing w:line="360" w:lineRule="auto"/>
        <w:ind w:firstLine="480" w:firstLineChars="200"/>
        <w:rPr>
          <w:rFonts w:hint="eastAsia" w:eastAsia="仿宋_GB2312"/>
          <w:sz w:val="24"/>
          <w:szCs w:val="24"/>
        </w:rPr>
      </w:pPr>
      <w:r>
        <w:rPr>
          <w:rFonts w:hint="eastAsia" w:eastAsia="仿宋_GB2312"/>
          <w:sz w:val="24"/>
          <w:szCs w:val="24"/>
        </w:rPr>
        <w:t>4、因甲方原因造成需要额外补充进行的现场审核费用由甲方承担，具体数额双方另行协议。</w:t>
      </w:r>
    </w:p>
    <w:p>
      <w:pPr>
        <w:tabs>
          <w:tab w:val="left" w:pos="0"/>
          <w:tab w:val="left" w:pos="720"/>
        </w:tabs>
        <w:spacing w:line="360" w:lineRule="auto"/>
        <w:ind w:firstLine="480" w:firstLineChars="200"/>
        <w:rPr>
          <w:rFonts w:eastAsia="仿宋_GB2312"/>
          <w:sz w:val="24"/>
          <w:szCs w:val="24"/>
        </w:rPr>
      </w:pPr>
      <w:r>
        <w:rPr>
          <w:rFonts w:hint="eastAsia" w:eastAsia="仿宋_GB2312"/>
          <w:sz w:val="24"/>
          <w:szCs w:val="24"/>
        </w:rPr>
        <w:t>5、因标准换版、认证范围变更、地址搬迁等原因需要增加审核人天时，甲乙双方可在年度监督现场审核前，根据国家相关规定和甲方的实际情况再次确认《管理体系认证费用明细表》，经双方再次确认的《管理体系认证费用明细表》作为本合同补充附件，与合同具有同等法律效力。</w:t>
      </w:r>
    </w:p>
    <w:p>
      <w:pPr>
        <w:pStyle w:val="45"/>
        <w:tabs>
          <w:tab w:val="left" w:pos="0"/>
          <w:tab w:val="left" w:pos="720"/>
        </w:tabs>
        <w:ind w:firstLine="480" w:firstLineChars="200"/>
        <w:rPr>
          <w:rFonts w:eastAsia="仿宋_GB2312"/>
          <w:sz w:val="24"/>
          <w:szCs w:val="24"/>
        </w:rPr>
      </w:pPr>
      <w:r>
        <w:rPr>
          <w:rFonts w:hint="eastAsia" w:eastAsia="仿宋_GB2312"/>
          <w:sz w:val="24"/>
          <w:szCs w:val="24"/>
        </w:rPr>
        <w:t>6、</w:t>
      </w:r>
      <w:r>
        <w:rPr>
          <w:rFonts w:hint="eastAsia" w:ascii="仿宋_GB2312" w:eastAsia="仿宋_GB2312"/>
          <w:sz w:val="24"/>
          <w:szCs w:val="24"/>
        </w:rPr>
        <w:t>甲方同意将相关费用支付至乙方指定的账户中，相关账户信息如下。</w:t>
      </w:r>
    </w:p>
    <w:p>
      <w:pPr>
        <w:pStyle w:val="45"/>
        <w:tabs>
          <w:tab w:val="left" w:pos="0"/>
          <w:tab w:val="left" w:pos="720"/>
        </w:tabs>
        <w:spacing w:line="360" w:lineRule="auto"/>
        <w:ind w:firstLine="480" w:firstLineChars="200"/>
        <w:rPr>
          <w:rFonts w:hint="eastAsia" w:ascii="仿宋_GB2312" w:eastAsia="仿宋_GB2312"/>
          <w:sz w:val="24"/>
          <w:szCs w:val="24"/>
        </w:rPr>
      </w:pPr>
      <w:r>
        <w:rPr>
          <w:rFonts w:hint="eastAsia" w:ascii="仿宋_GB2312" w:eastAsia="仿宋_GB2312"/>
          <w:sz w:val="24"/>
          <w:szCs w:val="24"/>
        </w:rPr>
        <w:t xml:space="preserve">  </w:t>
      </w:r>
    </w:p>
    <w:p>
      <w:pPr>
        <w:pStyle w:val="45"/>
        <w:tabs>
          <w:tab w:val="left" w:pos="0"/>
          <w:tab w:val="left" w:pos="720"/>
        </w:tabs>
        <w:spacing w:line="360" w:lineRule="auto"/>
        <w:ind w:firstLine="480" w:firstLineChars="200"/>
        <w:rPr>
          <w:rFonts w:ascii="仿宋_GB2312" w:eastAsia="仿宋_GB2312"/>
          <w:sz w:val="24"/>
          <w:szCs w:val="24"/>
        </w:rPr>
      </w:pPr>
      <w:r>
        <w:rPr>
          <w:rFonts w:hint="eastAsia" w:ascii="仿宋_GB2312" w:eastAsia="仿宋_GB2312"/>
          <w:sz w:val="24"/>
          <w:szCs w:val="24"/>
        </w:rPr>
        <w:t>乙方账户信息：</w:t>
      </w:r>
    </w:p>
    <w:tbl>
      <w:tblPr>
        <w:tblStyle w:val="16"/>
        <w:tblW w:w="893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9"/>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9" w:type="dxa"/>
            <w:noWrap w:val="0"/>
            <w:vAlign w:val="center"/>
          </w:tcPr>
          <w:p>
            <w:pPr>
              <w:pStyle w:val="45"/>
              <w:tabs>
                <w:tab w:val="left" w:pos="0"/>
                <w:tab w:val="left" w:pos="720"/>
              </w:tabs>
              <w:spacing w:line="360" w:lineRule="auto"/>
              <w:rPr>
                <w:rFonts w:hint="eastAsia" w:ascii="仿宋_GB2312" w:eastAsia="仿宋_GB2312"/>
                <w:sz w:val="24"/>
                <w:szCs w:val="24"/>
              </w:rPr>
            </w:pPr>
            <w:r>
              <w:rPr>
                <w:rFonts w:hint="eastAsia" w:ascii="仿宋_GB2312" w:eastAsia="仿宋_GB2312"/>
                <w:sz w:val="24"/>
                <w:szCs w:val="24"/>
              </w:rPr>
              <w:t>单位名称</w:t>
            </w:r>
          </w:p>
        </w:tc>
        <w:tc>
          <w:tcPr>
            <w:tcW w:w="7371" w:type="dxa"/>
            <w:noWrap w:val="0"/>
            <w:vAlign w:val="center"/>
          </w:tcPr>
          <w:p>
            <w:pPr>
              <w:pStyle w:val="45"/>
              <w:tabs>
                <w:tab w:val="left" w:pos="0"/>
                <w:tab w:val="left" w:pos="720"/>
              </w:tabs>
              <w:spacing w:line="360" w:lineRule="auto"/>
              <w:rPr>
                <w:rFonts w:hint="eastAsia"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9" w:type="dxa"/>
            <w:noWrap w:val="0"/>
            <w:vAlign w:val="center"/>
          </w:tcPr>
          <w:p>
            <w:pPr>
              <w:pStyle w:val="45"/>
              <w:tabs>
                <w:tab w:val="left" w:pos="0"/>
                <w:tab w:val="left" w:pos="720"/>
              </w:tabs>
              <w:spacing w:line="360" w:lineRule="auto"/>
              <w:rPr>
                <w:rFonts w:hint="eastAsia" w:ascii="仿宋_GB2312" w:eastAsia="仿宋_GB2312"/>
                <w:sz w:val="24"/>
                <w:szCs w:val="24"/>
              </w:rPr>
            </w:pPr>
            <w:r>
              <w:rPr>
                <w:rFonts w:hint="eastAsia" w:ascii="仿宋_GB2312" w:eastAsia="仿宋_GB2312"/>
                <w:sz w:val="24"/>
                <w:szCs w:val="24"/>
              </w:rPr>
              <w:t>开户银行</w:t>
            </w:r>
          </w:p>
        </w:tc>
        <w:tc>
          <w:tcPr>
            <w:tcW w:w="7371" w:type="dxa"/>
            <w:noWrap w:val="0"/>
            <w:vAlign w:val="center"/>
          </w:tcPr>
          <w:p>
            <w:pPr>
              <w:pStyle w:val="45"/>
              <w:tabs>
                <w:tab w:val="left" w:pos="0"/>
                <w:tab w:val="left" w:pos="720"/>
              </w:tabs>
              <w:spacing w:line="360" w:lineRule="auto"/>
              <w:ind w:left="0" w:leftChars="-353" w:hanging="741" w:hangingChars="309"/>
              <w:rPr>
                <w:rFonts w:hint="eastAsia"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9" w:type="dxa"/>
            <w:noWrap w:val="0"/>
            <w:vAlign w:val="center"/>
          </w:tcPr>
          <w:p>
            <w:pPr>
              <w:pStyle w:val="45"/>
              <w:tabs>
                <w:tab w:val="left" w:pos="0"/>
                <w:tab w:val="left" w:pos="720"/>
              </w:tabs>
              <w:spacing w:line="360" w:lineRule="auto"/>
              <w:rPr>
                <w:rFonts w:hint="eastAsia" w:ascii="仿宋_GB2312" w:eastAsia="仿宋_GB2312"/>
                <w:sz w:val="24"/>
                <w:szCs w:val="24"/>
              </w:rPr>
            </w:pPr>
            <w:r>
              <w:rPr>
                <w:rFonts w:hint="eastAsia" w:ascii="仿宋_GB2312" w:eastAsia="仿宋_GB2312"/>
                <w:sz w:val="24"/>
                <w:szCs w:val="24"/>
              </w:rPr>
              <w:t>银行账号</w:t>
            </w:r>
          </w:p>
        </w:tc>
        <w:tc>
          <w:tcPr>
            <w:tcW w:w="7371" w:type="dxa"/>
            <w:noWrap w:val="0"/>
            <w:vAlign w:val="center"/>
          </w:tcPr>
          <w:p>
            <w:pPr>
              <w:pStyle w:val="45"/>
              <w:tabs>
                <w:tab w:val="left" w:pos="0"/>
                <w:tab w:val="left" w:pos="720"/>
              </w:tabs>
              <w:spacing w:line="360" w:lineRule="auto"/>
              <w:rPr>
                <w:rFonts w:hint="eastAsia" w:ascii="仿宋_GB2312" w:eastAsia="仿宋_GB2312"/>
                <w:sz w:val="24"/>
                <w:szCs w:val="24"/>
              </w:rPr>
            </w:pPr>
          </w:p>
        </w:tc>
      </w:tr>
    </w:tbl>
    <w:p>
      <w:pPr>
        <w:numPr>
          <w:ilvl w:val="0"/>
          <w:numId w:val="0"/>
        </w:numPr>
        <w:tabs>
          <w:tab w:val="left" w:pos="540"/>
        </w:tabs>
        <w:adjustRightInd w:val="0"/>
        <w:snapToGrid w:val="0"/>
        <w:spacing w:line="360" w:lineRule="auto"/>
        <w:ind w:left="0" w:firstLine="0"/>
        <w:outlineLvl w:val="0"/>
        <w:rPr>
          <w:rFonts w:hint="default" w:ascii="Times New Roman" w:hAnsi="Times New Roman" w:eastAsia="仿宋_GB2312" w:cs="Times New Roman"/>
          <w:b/>
          <w:bCs/>
          <w:sz w:val="24"/>
          <w:szCs w:val="24"/>
        </w:rPr>
      </w:pPr>
    </w:p>
    <w:p>
      <w:pPr>
        <w:numPr>
          <w:ilvl w:val="0"/>
          <w:numId w:val="3"/>
        </w:numPr>
        <w:adjustRightInd w:val="0"/>
        <w:snapToGrid w:val="0"/>
        <w:spacing w:line="360" w:lineRule="auto"/>
        <w:ind w:left="720"/>
        <w:outlineLvl w:val="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甲方责任和权利</w:t>
      </w:r>
    </w:p>
    <w:p>
      <w:pPr>
        <w:numPr>
          <w:ilvl w:val="0"/>
          <w:numId w:val="4"/>
        </w:numPr>
        <w:adjustRightInd w:val="0"/>
        <w:snapToGrid w:val="0"/>
        <w:spacing w:line="360" w:lineRule="auto"/>
        <w:ind w:hanging="5"/>
        <w:rPr>
          <w:rFonts w:eastAsia="仿宋_GB2312"/>
          <w:sz w:val="24"/>
          <w:szCs w:val="24"/>
        </w:rPr>
      </w:pPr>
      <w:r>
        <w:rPr>
          <w:rFonts w:eastAsia="仿宋_GB2312"/>
          <w:sz w:val="24"/>
          <w:szCs w:val="24"/>
        </w:rPr>
        <w:t>始终遵守认证认可相关法律法规</w:t>
      </w:r>
      <w:r>
        <w:rPr>
          <w:rFonts w:hint="eastAsia" w:eastAsia="仿宋_GB2312"/>
          <w:sz w:val="24"/>
          <w:szCs w:val="24"/>
        </w:rPr>
        <w:t>与乙方的相关认证程序等规定</w:t>
      </w:r>
      <w:r>
        <w:rPr>
          <w:rFonts w:eastAsia="仿宋_GB2312"/>
          <w:sz w:val="24"/>
          <w:szCs w:val="24"/>
        </w:rPr>
        <w:t>；</w:t>
      </w:r>
    </w:p>
    <w:p>
      <w:pPr>
        <w:numPr>
          <w:ilvl w:val="0"/>
          <w:numId w:val="4"/>
        </w:numPr>
        <w:adjustRightInd w:val="0"/>
        <w:snapToGrid w:val="0"/>
        <w:spacing w:line="360" w:lineRule="auto"/>
        <w:ind w:hanging="5"/>
        <w:rPr>
          <w:rFonts w:eastAsia="仿宋_GB2312"/>
          <w:sz w:val="24"/>
          <w:szCs w:val="24"/>
        </w:rPr>
      </w:pPr>
      <w:r>
        <w:rPr>
          <w:rFonts w:eastAsia="仿宋_GB2312"/>
          <w:sz w:val="24"/>
          <w:szCs w:val="24"/>
        </w:rPr>
        <w:t>建立并持续有效运行相应的体系；</w:t>
      </w:r>
    </w:p>
    <w:p>
      <w:pPr>
        <w:numPr>
          <w:ilvl w:val="0"/>
          <w:numId w:val="4"/>
        </w:numPr>
        <w:adjustRightInd w:val="0"/>
        <w:snapToGrid w:val="0"/>
        <w:spacing w:line="360" w:lineRule="auto"/>
        <w:ind w:hanging="5"/>
        <w:rPr>
          <w:rFonts w:eastAsia="仿宋_GB2312"/>
          <w:sz w:val="24"/>
          <w:szCs w:val="24"/>
        </w:rPr>
      </w:pPr>
      <w:r>
        <w:rPr>
          <w:rFonts w:eastAsia="仿宋_GB2312"/>
          <w:sz w:val="24"/>
          <w:szCs w:val="24"/>
        </w:rPr>
        <w:t>体系正式运行至少三个月后，并完成了内审和管理评审方可实施正式审核</w:t>
      </w:r>
      <w:r>
        <w:rPr>
          <w:rFonts w:hint="eastAsia" w:eastAsia="仿宋_GB2312"/>
          <w:sz w:val="24"/>
          <w:szCs w:val="24"/>
        </w:rPr>
        <w:t>；能源管理体系和医疗器械质量管理体系（范围涵盖植入性医疗器械生产）需要正式运行六个月后，</w:t>
      </w:r>
      <w:r>
        <w:rPr>
          <w:rFonts w:eastAsia="仿宋_GB2312"/>
          <w:sz w:val="24"/>
          <w:szCs w:val="24"/>
        </w:rPr>
        <w:t>并完成了内审和管理评审方可</w:t>
      </w:r>
      <w:r>
        <w:rPr>
          <w:rFonts w:hint="eastAsia" w:eastAsia="仿宋_GB2312"/>
          <w:sz w:val="24"/>
          <w:szCs w:val="24"/>
        </w:rPr>
        <w:t>申请认证</w:t>
      </w:r>
      <w:r>
        <w:rPr>
          <w:rFonts w:eastAsia="仿宋_GB2312"/>
          <w:sz w:val="24"/>
          <w:szCs w:val="24"/>
        </w:rPr>
        <w:t>；</w:t>
      </w:r>
    </w:p>
    <w:p>
      <w:pPr>
        <w:pStyle w:val="45"/>
        <w:numPr>
          <w:ilvl w:val="0"/>
          <w:numId w:val="4"/>
        </w:numPr>
        <w:adjustRightInd w:val="0"/>
        <w:snapToGrid w:val="0"/>
        <w:spacing w:line="360" w:lineRule="auto"/>
        <w:ind w:hanging="5"/>
      </w:pPr>
      <w:r>
        <w:rPr>
          <w:rFonts w:eastAsia="仿宋_GB2312"/>
          <w:sz w:val="24"/>
          <w:szCs w:val="24"/>
          <w:highlight w:val="none"/>
        </w:rPr>
        <w:t>按乙方要求提供真实、</w:t>
      </w:r>
      <w:r>
        <w:rPr>
          <w:rFonts w:hint="eastAsia" w:eastAsia="仿宋_GB2312"/>
          <w:sz w:val="24"/>
          <w:szCs w:val="24"/>
          <w:highlight w:val="none"/>
          <w:lang w:val="en-US" w:eastAsia="zh-CN"/>
        </w:rPr>
        <w:t>充分、</w:t>
      </w:r>
      <w:r>
        <w:rPr>
          <w:rFonts w:eastAsia="仿宋_GB2312"/>
          <w:sz w:val="24"/>
          <w:szCs w:val="24"/>
          <w:highlight w:val="none"/>
        </w:rPr>
        <w:t>完整、有效的相关管理体系文件及其他相关资料</w:t>
      </w:r>
      <w:r>
        <w:rPr>
          <w:rFonts w:hint="eastAsia" w:eastAsia="仿宋_GB2312"/>
          <w:sz w:val="24"/>
          <w:szCs w:val="24"/>
          <w:highlight w:val="none"/>
          <w:lang w:eastAsia="zh-CN"/>
        </w:rPr>
        <w:t>、</w:t>
      </w:r>
      <w:r>
        <w:rPr>
          <w:rFonts w:hint="eastAsia" w:eastAsia="仿宋_GB2312"/>
          <w:sz w:val="24"/>
          <w:szCs w:val="24"/>
          <w:highlight w:val="none"/>
          <w:lang w:val="en-US" w:eastAsia="zh-CN"/>
        </w:rPr>
        <w:t>信息和记录</w:t>
      </w:r>
      <w:r>
        <w:rPr>
          <w:rFonts w:eastAsia="仿宋_GB2312"/>
          <w:sz w:val="24"/>
          <w:szCs w:val="24"/>
          <w:highlight w:val="none"/>
        </w:rPr>
        <w:t>；</w:t>
      </w:r>
    </w:p>
    <w:p>
      <w:pPr>
        <w:numPr>
          <w:ilvl w:val="0"/>
          <w:numId w:val="4"/>
        </w:numPr>
        <w:adjustRightInd w:val="0"/>
        <w:snapToGrid w:val="0"/>
        <w:spacing w:line="360" w:lineRule="auto"/>
        <w:ind w:hanging="5"/>
        <w:rPr>
          <w:rFonts w:eastAsia="仿宋_GB2312"/>
          <w:sz w:val="24"/>
          <w:szCs w:val="24"/>
        </w:rPr>
      </w:pPr>
      <w:r>
        <w:rPr>
          <w:rFonts w:eastAsia="仿宋_GB2312"/>
          <w:sz w:val="24"/>
          <w:szCs w:val="24"/>
        </w:rPr>
        <w:t>按合同的约定及时向乙方支付费用；</w:t>
      </w:r>
    </w:p>
    <w:p>
      <w:pPr>
        <w:numPr>
          <w:ilvl w:val="0"/>
          <w:numId w:val="4"/>
        </w:numPr>
        <w:adjustRightInd w:val="0"/>
        <w:snapToGrid w:val="0"/>
        <w:spacing w:line="360" w:lineRule="auto"/>
        <w:ind w:hanging="5"/>
        <w:rPr>
          <w:rFonts w:eastAsia="仿宋_GB2312"/>
          <w:sz w:val="24"/>
          <w:szCs w:val="24"/>
        </w:rPr>
      </w:pPr>
      <w:r>
        <w:rPr>
          <w:rFonts w:eastAsia="仿宋_GB2312"/>
          <w:sz w:val="24"/>
          <w:szCs w:val="24"/>
        </w:rPr>
        <w:t>为实施审核做出所有必要的安排，包括检查文件；接触的所有过程、区域、记录及人员提供条件。适用时，为接纳到场的观察员、认可评审员等提供条件</w:t>
      </w:r>
      <w:r>
        <w:rPr>
          <w:rFonts w:hint="eastAsia" w:eastAsia="仿宋_GB2312"/>
          <w:sz w:val="24"/>
          <w:szCs w:val="24"/>
        </w:rPr>
        <w:t>；</w:t>
      </w:r>
    </w:p>
    <w:p>
      <w:pPr>
        <w:numPr>
          <w:ilvl w:val="0"/>
          <w:numId w:val="4"/>
        </w:numPr>
        <w:adjustRightInd w:val="0"/>
        <w:snapToGrid w:val="0"/>
        <w:spacing w:line="360" w:lineRule="auto"/>
        <w:ind w:hanging="5"/>
        <w:rPr>
          <w:rFonts w:eastAsia="仿宋_GB2312"/>
          <w:sz w:val="24"/>
          <w:szCs w:val="24"/>
        </w:rPr>
      </w:pPr>
      <w:r>
        <w:rPr>
          <w:rFonts w:eastAsia="仿宋_GB2312"/>
          <w:sz w:val="24"/>
          <w:szCs w:val="24"/>
        </w:rPr>
        <w:t>在调查投诉、事故、变更认证、对暂停认证进行追踪等特殊情况下应接受乙方开展的现场审核</w:t>
      </w:r>
      <w:r>
        <w:rPr>
          <w:rFonts w:hint="eastAsia" w:eastAsia="仿宋_GB2312"/>
          <w:sz w:val="24"/>
          <w:szCs w:val="24"/>
        </w:rPr>
        <w:t>；</w:t>
      </w:r>
    </w:p>
    <w:p>
      <w:pPr>
        <w:numPr>
          <w:ilvl w:val="0"/>
          <w:numId w:val="4"/>
        </w:numPr>
        <w:adjustRightInd w:val="0"/>
        <w:snapToGrid w:val="0"/>
        <w:spacing w:line="360" w:lineRule="auto"/>
        <w:ind w:hanging="5"/>
        <w:rPr>
          <w:rFonts w:eastAsia="仿宋_GB2312"/>
          <w:sz w:val="24"/>
          <w:szCs w:val="24"/>
        </w:rPr>
      </w:pPr>
      <w:r>
        <w:rPr>
          <w:rFonts w:hint="eastAsia" w:eastAsia="仿宋_GB2312"/>
          <w:sz w:val="24"/>
          <w:szCs w:val="24"/>
        </w:rPr>
        <w:t>协助</w:t>
      </w:r>
      <w:r>
        <w:rPr>
          <w:rFonts w:eastAsia="仿宋_GB2312"/>
          <w:sz w:val="24"/>
          <w:szCs w:val="24"/>
        </w:rPr>
        <w:t>认可机构、国家认证监管部门开展的见证审核、确认审核、</w:t>
      </w:r>
      <w:r>
        <w:rPr>
          <w:rFonts w:hint="eastAsia" w:eastAsia="仿宋_GB2312"/>
          <w:sz w:val="24"/>
          <w:szCs w:val="24"/>
        </w:rPr>
        <w:t>监督</w:t>
      </w:r>
      <w:r>
        <w:rPr>
          <w:rFonts w:eastAsia="仿宋_GB2312"/>
          <w:sz w:val="24"/>
          <w:szCs w:val="24"/>
        </w:rPr>
        <w:t>检查等，</w:t>
      </w:r>
      <w:r>
        <w:rPr>
          <w:rFonts w:hint="eastAsia" w:eastAsia="仿宋_GB2312"/>
          <w:sz w:val="24"/>
          <w:szCs w:val="24"/>
        </w:rPr>
        <w:t>对有关事项的询问和调查如实提供相关材料和信息</w:t>
      </w:r>
      <w:r>
        <w:rPr>
          <w:rFonts w:eastAsia="仿宋_GB2312"/>
          <w:sz w:val="24"/>
          <w:szCs w:val="24"/>
        </w:rPr>
        <w:t xml:space="preserve">； </w:t>
      </w:r>
    </w:p>
    <w:p>
      <w:pPr>
        <w:numPr>
          <w:ilvl w:val="0"/>
          <w:numId w:val="4"/>
        </w:numPr>
        <w:adjustRightInd w:val="0"/>
        <w:snapToGrid w:val="0"/>
        <w:spacing w:line="360" w:lineRule="auto"/>
        <w:ind w:hanging="5"/>
        <w:rPr>
          <w:rFonts w:eastAsia="仿宋_GB2312"/>
          <w:sz w:val="24"/>
          <w:szCs w:val="24"/>
        </w:rPr>
      </w:pPr>
      <w:r>
        <w:rPr>
          <w:rFonts w:hint="eastAsia" w:eastAsia="仿宋_GB2312"/>
          <w:sz w:val="24"/>
          <w:szCs w:val="24"/>
        </w:rPr>
        <w:t>正确使用认证证书、认证标志和有关信息；不擅自利用体系认证证书和相关文字、符号误导公众认为其产品或服务通过认证</w:t>
      </w:r>
      <w:r>
        <w:rPr>
          <w:rFonts w:eastAsia="仿宋_GB2312"/>
          <w:sz w:val="24"/>
          <w:szCs w:val="24"/>
        </w:rPr>
        <w:t>；</w:t>
      </w:r>
    </w:p>
    <w:p>
      <w:pPr>
        <w:numPr>
          <w:ilvl w:val="0"/>
          <w:numId w:val="4"/>
        </w:numPr>
        <w:adjustRightInd w:val="0"/>
        <w:snapToGrid w:val="0"/>
        <w:spacing w:line="360" w:lineRule="auto"/>
        <w:ind w:hanging="5"/>
        <w:rPr>
          <w:rFonts w:eastAsia="仿宋_GB2312"/>
          <w:sz w:val="24"/>
          <w:szCs w:val="24"/>
        </w:rPr>
      </w:pPr>
      <w:r>
        <w:rPr>
          <w:rFonts w:eastAsia="仿宋_GB2312"/>
          <w:sz w:val="24"/>
          <w:szCs w:val="24"/>
        </w:rPr>
        <w:t>宣传</w:t>
      </w:r>
      <w:r>
        <w:rPr>
          <w:rFonts w:hint="eastAsia" w:eastAsia="仿宋_GB2312"/>
          <w:sz w:val="24"/>
          <w:szCs w:val="24"/>
        </w:rPr>
        <w:t>与认证结果有关的事项</w:t>
      </w:r>
      <w:r>
        <w:rPr>
          <w:rFonts w:eastAsia="仿宋_GB2312"/>
          <w:sz w:val="24"/>
          <w:szCs w:val="24"/>
        </w:rPr>
        <w:t>时不应损害乙方的声誉；</w:t>
      </w:r>
    </w:p>
    <w:p>
      <w:pPr>
        <w:numPr>
          <w:ilvl w:val="0"/>
          <w:numId w:val="4"/>
        </w:numPr>
        <w:adjustRightInd w:val="0"/>
        <w:snapToGrid w:val="0"/>
        <w:spacing w:line="360" w:lineRule="auto"/>
        <w:ind w:hanging="5"/>
        <w:rPr>
          <w:rFonts w:eastAsia="仿宋_GB2312"/>
          <w:sz w:val="24"/>
          <w:szCs w:val="24"/>
        </w:rPr>
      </w:pPr>
      <w:r>
        <w:rPr>
          <w:rFonts w:eastAsia="仿宋_GB2312"/>
          <w:sz w:val="24"/>
          <w:szCs w:val="24"/>
        </w:rPr>
        <w:t>在获证后即为获证组织，应维持体系持续有效运行。在证书有效期内，接受并配合乙方实施监督</w:t>
      </w:r>
      <w:r>
        <w:rPr>
          <w:rFonts w:hint="eastAsia" w:eastAsia="仿宋_GB2312"/>
          <w:sz w:val="24"/>
          <w:szCs w:val="24"/>
        </w:rPr>
        <w:t>和再认证</w:t>
      </w:r>
      <w:r>
        <w:rPr>
          <w:rFonts w:eastAsia="仿宋_GB2312"/>
          <w:sz w:val="24"/>
          <w:szCs w:val="24"/>
        </w:rPr>
        <w:t>审核。在一个认证周期</w:t>
      </w:r>
      <w:r>
        <w:rPr>
          <w:rFonts w:hint="eastAsia" w:eastAsia="仿宋_GB2312"/>
          <w:sz w:val="24"/>
          <w:szCs w:val="24"/>
        </w:rPr>
        <w:t>（通常为</w:t>
      </w:r>
      <w:r>
        <w:rPr>
          <w:rFonts w:eastAsia="仿宋_GB2312"/>
          <w:sz w:val="24"/>
          <w:szCs w:val="24"/>
        </w:rPr>
        <w:t>三年</w:t>
      </w:r>
      <w:r>
        <w:rPr>
          <w:rFonts w:hint="eastAsia" w:eastAsia="仿宋_GB2312"/>
          <w:sz w:val="24"/>
          <w:szCs w:val="24"/>
        </w:rPr>
        <w:t>）</w:t>
      </w:r>
      <w:r>
        <w:rPr>
          <w:rFonts w:eastAsia="仿宋_GB2312"/>
          <w:sz w:val="24"/>
          <w:szCs w:val="24"/>
        </w:rPr>
        <w:t>内，</w:t>
      </w:r>
      <w:r>
        <w:rPr>
          <w:rFonts w:hint="eastAsia" w:eastAsia="仿宋_GB2312"/>
          <w:sz w:val="24"/>
          <w:szCs w:val="24"/>
          <w:lang w:val="en-US" w:eastAsia="zh-CN"/>
        </w:rPr>
        <w:t>第一次</w:t>
      </w:r>
      <w:r>
        <w:rPr>
          <w:rFonts w:eastAsia="仿宋_GB2312"/>
          <w:sz w:val="24"/>
          <w:szCs w:val="24"/>
        </w:rPr>
        <w:t>监督审核应在</w:t>
      </w:r>
      <w:r>
        <w:rPr>
          <w:rFonts w:hint="eastAsia" w:eastAsia="仿宋_GB2312"/>
          <w:sz w:val="24"/>
          <w:szCs w:val="24"/>
          <w:lang w:val="en-US" w:eastAsia="zh-CN"/>
        </w:rPr>
        <w:t>证书签发之日起</w:t>
      </w:r>
      <w:r>
        <w:rPr>
          <w:rFonts w:eastAsia="仿宋_GB2312"/>
          <w:sz w:val="24"/>
          <w:szCs w:val="24"/>
        </w:rPr>
        <w:t>12个月内进行</w:t>
      </w:r>
      <w:r>
        <w:rPr>
          <w:rFonts w:hint="eastAsia" w:eastAsia="仿宋_GB2312"/>
          <w:sz w:val="24"/>
          <w:szCs w:val="24"/>
        </w:rPr>
        <w:t>，</w:t>
      </w:r>
      <w:r>
        <w:rPr>
          <w:rFonts w:hint="eastAsia" w:eastAsia="仿宋_GB2312"/>
          <w:sz w:val="24"/>
          <w:szCs w:val="24"/>
          <w:lang w:val="en-US" w:eastAsia="zh-CN"/>
        </w:rPr>
        <w:t>此后的监督审核间隔不得超过12个月</w:t>
      </w:r>
      <w:r>
        <w:rPr>
          <w:rFonts w:hint="eastAsia" w:eastAsia="仿宋_GB2312"/>
          <w:sz w:val="24"/>
          <w:szCs w:val="24"/>
          <w:lang w:eastAsia="zh-CN"/>
        </w:rPr>
        <w:t>。</w:t>
      </w:r>
      <w:r>
        <w:rPr>
          <w:rFonts w:hint="eastAsia" w:eastAsia="仿宋_GB2312"/>
          <w:sz w:val="24"/>
          <w:szCs w:val="24"/>
          <w:lang w:val="en-US" w:eastAsia="zh-CN"/>
        </w:rPr>
        <w:t>每次监督审核应至少提前1个月与乙方确定监督审核时间，</w:t>
      </w:r>
      <w:r>
        <w:rPr>
          <w:rFonts w:hint="eastAsia" w:eastAsia="仿宋_GB2312"/>
          <w:sz w:val="24"/>
          <w:szCs w:val="24"/>
        </w:rPr>
        <w:t>再认证审核应</w:t>
      </w:r>
      <w:r>
        <w:rPr>
          <w:rFonts w:hint="eastAsia" w:eastAsia="仿宋_GB2312"/>
          <w:sz w:val="24"/>
          <w:szCs w:val="24"/>
          <w:lang w:val="en-US" w:eastAsia="zh-CN"/>
        </w:rPr>
        <w:t>在证书到期前三个月提出申请并</w:t>
      </w:r>
      <w:r>
        <w:rPr>
          <w:rFonts w:hint="eastAsia" w:eastAsia="仿宋_GB2312"/>
          <w:sz w:val="24"/>
          <w:szCs w:val="24"/>
        </w:rPr>
        <w:t>在认证证书到期前完成</w:t>
      </w:r>
      <w:r>
        <w:rPr>
          <w:rFonts w:hint="eastAsia" w:eastAsia="仿宋_GB2312"/>
          <w:sz w:val="24"/>
          <w:szCs w:val="24"/>
          <w:lang w:eastAsia="zh-CN"/>
        </w:rPr>
        <w:t>。</w:t>
      </w:r>
      <w:r>
        <w:rPr>
          <w:rFonts w:hint="eastAsia" w:eastAsia="仿宋_GB2312"/>
          <w:sz w:val="24"/>
          <w:szCs w:val="24"/>
        </w:rPr>
        <w:t>证书的暂停不影响监督审核和再认证周期。部分认证领域证书有效期和监督周期有特殊规定的，以相应的认证实施规则要求为准。</w:t>
      </w:r>
    </w:p>
    <w:p>
      <w:pPr>
        <w:numPr>
          <w:ilvl w:val="0"/>
          <w:numId w:val="4"/>
        </w:numPr>
        <w:adjustRightInd w:val="0"/>
        <w:snapToGrid w:val="0"/>
        <w:spacing w:line="360" w:lineRule="auto"/>
        <w:ind w:right="-171" w:hanging="5"/>
        <w:rPr>
          <w:rFonts w:eastAsia="仿宋_GB2312"/>
          <w:sz w:val="24"/>
          <w:szCs w:val="24"/>
        </w:rPr>
      </w:pPr>
      <w:r>
        <w:rPr>
          <w:rFonts w:eastAsia="仿宋_GB2312"/>
          <w:sz w:val="24"/>
          <w:szCs w:val="24"/>
        </w:rPr>
        <w:t>根据法律法规、行业或自身要求，提出可公开信息的限制性要求。</w:t>
      </w:r>
    </w:p>
    <w:p>
      <w:pPr>
        <w:numPr>
          <w:ilvl w:val="0"/>
          <w:numId w:val="4"/>
        </w:numPr>
        <w:adjustRightInd w:val="0"/>
        <w:snapToGrid w:val="0"/>
        <w:spacing w:line="360" w:lineRule="auto"/>
        <w:ind w:right="-171" w:hanging="5"/>
        <w:rPr>
          <w:rFonts w:eastAsia="仿宋_GB2312"/>
          <w:sz w:val="24"/>
          <w:szCs w:val="24"/>
        </w:rPr>
      </w:pPr>
      <w:r>
        <w:rPr>
          <w:rFonts w:hint="eastAsia" w:eastAsia="仿宋_GB2312"/>
          <w:sz w:val="24"/>
          <w:szCs w:val="24"/>
        </w:rPr>
        <w:t>在认证范围被缩小时，应当及时修改所有宣传材料匹配缩小后的认证范围。</w:t>
      </w:r>
    </w:p>
    <w:p>
      <w:pPr>
        <w:numPr>
          <w:ilvl w:val="0"/>
          <w:numId w:val="4"/>
        </w:numPr>
        <w:adjustRightInd w:val="0"/>
        <w:snapToGrid w:val="0"/>
        <w:spacing w:line="360" w:lineRule="auto"/>
        <w:ind w:right="-171" w:hanging="5"/>
        <w:rPr>
          <w:rFonts w:eastAsia="仿宋_GB2312"/>
          <w:sz w:val="24"/>
          <w:szCs w:val="24"/>
        </w:rPr>
      </w:pPr>
      <w:r>
        <w:rPr>
          <w:rFonts w:eastAsia="仿宋_GB2312"/>
          <w:sz w:val="24"/>
          <w:szCs w:val="24"/>
        </w:rPr>
        <w:t>若认证证书被乙方</w:t>
      </w:r>
      <w:r>
        <w:rPr>
          <w:rFonts w:hint="eastAsia" w:eastAsia="仿宋_GB2312"/>
          <w:sz w:val="24"/>
          <w:szCs w:val="24"/>
          <w:lang w:val="en-US" w:eastAsia="zh-CN"/>
        </w:rPr>
        <w:t>暂停、</w:t>
      </w:r>
      <w:r>
        <w:rPr>
          <w:rFonts w:eastAsia="仿宋_GB2312"/>
          <w:sz w:val="24"/>
          <w:szCs w:val="24"/>
        </w:rPr>
        <w:t>撤销</w:t>
      </w:r>
      <w:r>
        <w:rPr>
          <w:rFonts w:hint="eastAsia" w:eastAsia="仿宋_GB2312"/>
          <w:sz w:val="24"/>
          <w:szCs w:val="24"/>
        </w:rPr>
        <w:t>或甲方自愿申请注销认证证书时</w:t>
      </w:r>
      <w:r>
        <w:rPr>
          <w:rFonts w:eastAsia="仿宋_GB2312"/>
          <w:sz w:val="24"/>
          <w:szCs w:val="24"/>
        </w:rPr>
        <w:t>，</w:t>
      </w:r>
      <w:r>
        <w:rPr>
          <w:rFonts w:hint="eastAsia" w:eastAsia="仿宋_GB2312"/>
          <w:sz w:val="24"/>
          <w:szCs w:val="24"/>
          <w:lang w:val="en-US" w:eastAsia="zh-CN"/>
        </w:rPr>
        <w:t>乙方不得继续宣传和使用认证证书及相关认证标志、信息。</w:t>
      </w:r>
    </w:p>
    <w:p>
      <w:pPr>
        <w:numPr>
          <w:ilvl w:val="0"/>
          <w:numId w:val="3"/>
        </w:numPr>
        <w:adjustRightInd w:val="0"/>
        <w:snapToGrid w:val="0"/>
        <w:spacing w:line="360" w:lineRule="auto"/>
        <w:ind w:left="0" w:firstLine="0"/>
        <w:outlineLvl w:val="0"/>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乙方责任和权利</w:t>
      </w:r>
    </w:p>
    <w:p>
      <w:pPr>
        <w:numPr>
          <w:ilvl w:val="1"/>
          <w:numId w:val="5"/>
        </w:numPr>
        <w:tabs>
          <w:tab w:val="left" w:pos="1080"/>
          <w:tab w:val="clear" w:pos="600"/>
        </w:tabs>
        <w:spacing w:line="360" w:lineRule="auto"/>
        <w:ind w:left="601" w:hanging="62"/>
        <w:rPr>
          <w:rFonts w:eastAsia="仿宋_GB2312"/>
          <w:sz w:val="24"/>
          <w:szCs w:val="24"/>
        </w:rPr>
      </w:pPr>
      <w:r>
        <w:rPr>
          <w:rFonts w:eastAsia="仿宋_GB2312"/>
          <w:sz w:val="24"/>
          <w:szCs w:val="24"/>
        </w:rPr>
        <w:t>严格遵守国家各种管理体系认证的法律法规，客观、公正地为甲方提供认证服务；</w:t>
      </w:r>
    </w:p>
    <w:p>
      <w:pPr>
        <w:numPr>
          <w:ilvl w:val="1"/>
          <w:numId w:val="5"/>
        </w:numPr>
        <w:tabs>
          <w:tab w:val="left" w:pos="1080"/>
          <w:tab w:val="clear" w:pos="600"/>
        </w:tabs>
        <w:spacing w:line="360" w:lineRule="auto"/>
        <w:ind w:left="601" w:hanging="62"/>
        <w:rPr>
          <w:rFonts w:eastAsia="仿宋_GB2312"/>
          <w:sz w:val="24"/>
          <w:szCs w:val="24"/>
        </w:rPr>
      </w:pPr>
      <w:r>
        <w:rPr>
          <w:rFonts w:eastAsia="仿宋_GB2312"/>
          <w:sz w:val="24"/>
          <w:szCs w:val="24"/>
        </w:rPr>
        <w:t>向甲方提供资格证明文件及有关公开性文件；</w:t>
      </w:r>
    </w:p>
    <w:p>
      <w:pPr>
        <w:numPr>
          <w:ilvl w:val="1"/>
          <w:numId w:val="5"/>
        </w:numPr>
        <w:tabs>
          <w:tab w:val="left" w:pos="1080"/>
          <w:tab w:val="clear" w:pos="600"/>
        </w:tabs>
        <w:spacing w:line="360" w:lineRule="auto"/>
        <w:ind w:left="601" w:hanging="62"/>
        <w:rPr>
          <w:rFonts w:eastAsia="仿宋_GB2312"/>
          <w:sz w:val="24"/>
          <w:szCs w:val="24"/>
        </w:rPr>
      </w:pPr>
      <w:r>
        <w:rPr>
          <w:rFonts w:eastAsia="仿宋_GB2312"/>
          <w:sz w:val="24"/>
          <w:szCs w:val="24"/>
        </w:rPr>
        <w:t>在签订合同后委派有资格人员组成审核组实施审核；</w:t>
      </w:r>
    </w:p>
    <w:p>
      <w:pPr>
        <w:numPr>
          <w:ilvl w:val="1"/>
          <w:numId w:val="5"/>
        </w:numPr>
        <w:tabs>
          <w:tab w:val="left" w:pos="1080"/>
          <w:tab w:val="clear" w:pos="600"/>
        </w:tabs>
        <w:spacing w:line="360" w:lineRule="auto"/>
        <w:ind w:left="601" w:hanging="62"/>
        <w:rPr>
          <w:rFonts w:eastAsia="仿宋_GB2312"/>
          <w:sz w:val="24"/>
          <w:szCs w:val="24"/>
        </w:rPr>
      </w:pPr>
      <w:r>
        <w:rPr>
          <w:rFonts w:eastAsia="仿宋_GB2312"/>
          <w:sz w:val="24"/>
          <w:szCs w:val="24"/>
        </w:rPr>
        <w:t>向甲方及时提交审核计划，按双方约定时间实施审核并出具审核报告；</w:t>
      </w:r>
    </w:p>
    <w:p>
      <w:pPr>
        <w:numPr>
          <w:ilvl w:val="1"/>
          <w:numId w:val="5"/>
        </w:numPr>
        <w:tabs>
          <w:tab w:val="left" w:pos="1080"/>
          <w:tab w:val="clear" w:pos="600"/>
        </w:tabs>
        <w:spacing w:line="360" w:lineRule="auto"/>
        <w:ind w:left="601" w:hanging="62"/>
        <w:rPr>
          <w:rFonts w:eastAsia="仿宋_GB2312"/>
          <w:sz w:val="24"/>
          <w:szCs w:val="24"/>
        </w:rPr>
      </w:pPr>
      <w:r>
        <w:rPr>
          <w:rFonts w:eastAsia="仿宋_GB2312"/>
          <w:sz w:val="24"/>
          <w:szCs w:val="24"/>
        </w:rPr>
        <w:t>遵守公正性与保密声明。当向其他机构（如</w:t>
      </w:r>
      <w:r>
        <w:rPr>
          <w:rFonts w:hint="eastAsia" w:eastAsia="仿宋_GB2312"/>
          <w:sz w:val="24"/>
          <w:szCs w:val="24"/>
        </w:rPr>
        <w:t>行政/司法机关、</w:t>
      </w:r>
      <w:r>
        <w:rPr>
          <w:rFonts w:eastAsia="仿宋_GB2312"/>
          <w:sz w:val="24"/>
          <w:szCs w:val="24"/>
        </w:rPr>
        <w:t>认可机构、IQ</w:t>
      </w:r>
      <w:r>
        <w:rPr>
          <w:rFonts w:hint="eastAsia" w:eastAsia="仿宋_GB2312"/>
          <w:sz w:val="24"/>
          <w:szCs w:val="24"/>
        </w:rPr>
        <w:t>N</w:t>
      </w:r>
      <w:r>
        <w:rPr>
          <w:rFonts w:eastAsia="仿宋_GB2312"/>
          <w:sz w:val="24"/>
          <w:szCs w:val="24"/>
        </w:rPr>
        <w:t>et）公开保密信息时，应通知甲方。</w:t>
      </w:r>
    </w:p>
    <w:p>
      <w:pPr>
        <w:numPr>
          <w:ilvl w:val="1"/>
          <w:numId w:val="5"/>
        </w:numPr>
        <w:tabs>
          <w:tab w:val="left" w:pos="1080"/>
          <w:tab w:val="clear" w:pos="600"/>
        </w:tabs>
        <w:spacing w:line="360" w:lineRule="auto"/>
        <w:ind w:left="601" w:hanging="62"/>
        <w:rPr>
          <w:rFonts w:eastAsia="仿宋_GB2312"/>
          <w:sz w:val="24"/>
          <w:szCs w:val="24"/>
        </w:rPr>
      </w:pPr>
      <w:r>
        <w:rPr>
          <w:rFonts w:eastAsia="仿宋_GB2312"/>
          <w:sz w:val="24"/>
          <w:szCs w:val="24"/>
        </w:rPr>
        <w:t>及时向甲方颁发认证证书并</w:t>
      </w:r>
      <w:r>
        <w:rPr>
          <w:rFonts w:hint="eastAsia" w:eastAsia="仿宋_GB2312"/>
          <w:sz w:val="24"/>
          <w:szCs w:val="24"/>
        </w:rPr>
        <w:t>通过相应</w:t>
      </w:r>
      <w:r>
        <w:rPr>
          <w:rFonts w:eastAsia="仿宋_GB2312"/>
          <w:sz w:val="24"/>
          <w:szCs w:val="24"/>
        </w:rPr>
        <w:t>媒体公布甲方名录</w:t>
      </w:r>
      <w:r>
        <w:rPr>
          <w:rFonts w:hint="eastAsia" w:eastAsia="仿宋_GB2312"/>
          <w:sz w:val="24"/>
          <w:szCs w:val="24"/>
        </w:rPr>
        <w:t>。基于保护环境、降低资源消耗和碳排放目的，乙方颁发的认证证书默认为电子证书</w:t>
      </w:r>
      <w:r>
        <w:rPr>
          <w:rFonts w:hint="eastAsia" w:eastAsia="仿宋_GB2312"/>
          <w:sz w:val="24"/>
          <w:szCs w:val="24"/>
          <w:lang w:val="en-US" w:eastAsia="zh-CN"/>
        </w:rPr>
        <w:t>和</w:t>
      </w:r>
      <w:r>
        <w:rPr>
          <w:rFonts w:hint="eastAsia" w:eastAsia="仿宋_GB2312"/>
          <w:sz w:val="24"/>
          <w:szCs w:val="24"/>
        </w:rPr>
        <w:t>一套纸质版证书（正本），甲方若需要加印纸质版证书副本，需要向乙方提出申请并支付纸质证书加印费。（声明：CQC部分认证领域不能颁发电子证书。）</w:t>
      </w:r>
    </w:p>
    <w:p>
      <w:pPr>
        <w:numPr>
          <w:ilvl w:val="1"/>
          <w:numId w:val="5"/>
        </w:numPr>
        <w:tabs>
          <w:tab w:val="left" w:pos="1080"/>
          <w:tab w:val="clear" w:pos="600"/>
        </w:tabs>
        <w:spacing w:line="360" w:lineRule="auto"/>
        <w:ind w:left="601" w:hanging="62"/>
        <w:rPr>
          <w:rFonts w:eastAsia="仿宋_GB2312"/>
          <w:sz w:val="24"/>
          <w:szCs w:val="24"/>
        </w:rPr>
      </w:pPr>
      <w:r>
        <w:rPr>
          <w:rFonts w:hint="eastAsia" w:eastAsia="仿宋_GB2312"/>
          <w:sz w:val="24"/>
          <w:szCs w:val="24"/>
        </w:rPr>
        <w:t>甲方获证后，乙方应</w:t>
      </w:r>
      <w:r>
        <w:rPr>
          <w:rFonts w:eastAsia="仿宋_GB2312"/>
          <w:sz w:val="24"/>
          <w:szCs w:val="24"/>
        </w:rPr>
        <w:t>定期对甲方获证体系实施监督审核</w:t>
      </w:r>
      <w:r>
        <w:rPr>
          <w:rFonts w:hint="eastAsia" w:eastAsia="仿宋_GB2312"/>
          <w:sz w:val="24"/>
          <w:szCs w:val="24"/>
        </w:rPr>
        <w:t>，并根据双方对再认证的协议</w:t>
      </w:r>
      <w:r>
        <w:rPr>
          <w:rFonts w:eastAsia="仿宋_GB2312"/>
          <w:sz w:val="24"/>
          <w:szCs w:val="24"/>
        </w:rPr>
        <w:t>按期实施再认证换证审核；</w:t>
      </w:r>
    </w:p>
    <w:p>
      <w:pPr>
        <w:numPr>
          <w:ilvl w:val="1"/>
          <w:numId w:val="5"/>
        </w:numPr>
        <w:tabs>
          <w:tab w:val="left" w:pos="1080"/>
          <w:tab w:val="clear" w:pos="600"/>
        </w:tabs>
        <w:spacing w:line="360" w:lineRule="auto"/>
        <w:ind w:left="601" w:hanging="62"/>
        <w:rPr>
          <w:rFonts w:eastAsia="仿宋_GB2312"/>
          <w:sz w:val="24"/>
          <w:szCs w:val="24"/>
        </w:rPr>
      </w:pPr>
      <w:r>
        <w:rPr>
          <w:rFonts w:eastAsia="仿宋_GB2312"/>
          <w:sz w:val="24"/>
          <w:szCs w:val="24"/>
        </w:rPr>
        <w:t>当认证要求发生变更时应及时通知甲方，并验证甲方是否符合新的要求；</w:t>
      </w:r>
    </w:p>
    <w:p>
      <w:pPr>
        <w:numPr>
          <w:ilvl w:val="1"/>
          <w:numId w:val="5"/>
        </w:numPr>
        <w:tabs>
          <w:tab w:val="left" w:pos="1080"/>
          <w:tab w:val="clear" w:pos="600"/>
        </w:tabs>
        <w:spacing w:line="360" w:lineRule="auto"/>
        <w:ind w:left="601" w:hanging="62"/>
        <w:rPr>
          <w:rFonts w:eastAsia="仿宋_GB2312"/>
          <w:sz w:val="24"/>
          <w:szCs w:val="24"/>
        </w:rPr>
      </w:pPr>
      <w:r>
        <w:rPr>
          <w:rFonts w:eastAsia="仿宋_GB2312"/>
          <w:sz w:val="24"/>
          <w:szCs w:val="24"/>
        </w:rPr>
        <w:t>在法律法规许可的情况下满足甲方关于可公开信息的特殊要求</w:t>
      </w:r>
      <w:r>
        <w:rPr>
          <w:rFonts w:hint="eastAsia" w:eastAsia="仿宋_GB2312"/>
          <w:sz w:val="24"/>
          <w:szCs w:val="24"/>
        </w:rPr>
        <w:t>。</w:t>
      </w:r>
    </w:p>
    <w:p>
      <w:pPr>
        <w:tabs>
          <w:tab w:val="left" w:pos="540"/>
          <w:tab w:val="left" w:pos="600"/>
        </w:tabs>
        <w:spacing w:line="360" w:lineRule="auto"/>
        <w:ind w:left="420" w:leftChars="200"/>
        <w:rPr>
          <w:rFonts w:hint="default" w:eastAsia="仿宋_GB2312"/>
          <w:sz w:val="24"/>
          <w:szCs w:val="24"/>
          <w:lang w:val="en-US" w:eastAsia="zh-CN"/>
        </w:rPr>
      </w:pPr>
      <w:r>
        <w:rPr>
          <w:rFonts w:hint="eastAsia" w:eastAsia="仿宋_GB2312"/>
          <w:sz w:val="24"/>
          <w:szCs w:val="24"/>
        </w:rPr>
        <w:t>注：对质量/环境/职业健康/食品安全管理体系已认可专业，乙方向甲方同时颁发</w:t>
      </w:r>
      <w:r>
        <w:rPr>
          <w:rFonts w:eastAsia="仿宋_GB2312"/>
          <w:sz w:val="24"/>
          <w:szCs w:val="24"/>
        </w:rPr>
        <w:t>IQ</w:t>
      </w:r>
      <w:r>
        <w:rPr>
          <w:rFonts w:hint="eastAsia" w:eastAsia="仿宋_GB2312"/>
          <w:sz w:val="24"/>
          <w:szCs w:val="24"/>
        </w:rPr>
        <w:t>N</w:t>
      </w:r>
      <w:r>
        <w:rPr>
          <w:rFonts w:eastAsia="仿宋_GB2312"/>
          <w:sz w:val="24"/>
          <w:szCs w:val="24"/>
        </w:rPr>
        <w:t>et</w:t>
      </w:r>
      <w:r>
        <w:rPr>
          <w:rFonts w:hint="eastAsia" w:eastAsia="仿宋_GB2312"/>
          <w:sz w:val="24"/>
          <w:szCs w:val="24"/>
        </w:rPr>
        <w:t>证书，</w:t>
      </w:r>
      <w:r>
        <w:rPr>
          <w:rFonts w:eastAsia="仿宋_GB2312"/>
          <w:sz w:val="24"/>
          <w:szCs w:val="24"/>
        </w:rPr>
        <w:t>IQ</w:t>
      </w:r>
      <w:r>
        <w:rPr>
          <w:rFonts w:hint="eastAsia" w:eastAsia="仿宋_GB2312"/>
          <w:sz w:val="24"/>
          <w:szCs w:val="24"/>
        </w:rPr>
        <w:t>N</w:t>
      </w:r>
      <w:r>
        <w:rPr>
          <w:rFonts w:eastAsia="仿宋_GB2312"/>
          <w:sz w:val="24"/>
          <w:szCs w:val="24"/>
        </w:rPr>
        <w:t>et</w:t>
      </w:r>
      <w:r>
        <w:rPr>
          <w:rFonts w:hint="eastAsia" w:eastAsia="仿宋_GB2312"/>
          <w:sz w:val="24"/>
          <w:szCs w:val="24"/>
        </w:rPr>
        <w:t>证书与CQC证书管理要求一致。</w:t>
      </w:r>
    </w:p>
    <w:p>
      <w:pPr>
        <w:numPr>
          <w:ilvl w:val="0"/>
          <w:numId w:val="5"/>
        </w:numPr>
        <w:tabs>
          <w:tab w:val="left" w:pos="360"/>
        </w:tabs>
        <w:adjustRightInd w:val="0"/>
        <w:snapToGrid w:val="0"/>
        <w:spacing w:line="360" w:lineRule="auto"/>
        <w:ind w:left="-2" w:firstLine="0"/>
        <w:rPr>
          <w:rFonts w:eastAsia="仿宋_GB2312"/>
          <w:sz w:val="24"/>
          <w:szCs w:val="24"/>
        </w:rPr>
      </w:pPr>
      <w:r>
        <w:rPr>
          <w:rFonts w:eastAsia="仿宋_GB2312"/>
          <w:sz w:val="24"/>
          <w:szCs w:val="24"/>
        </w:rPr>
        <w:t>如在审核进程中发现足以导致不推荐注册的严重不符合时，乙方应向甲方通报理由,由双方协商确定后续的处理措施（如重新修改审核计划，改变审核目的、审核范围或终止审核等），</w:t>
      </w:r>
      <w:r>
        <w:rPr>
          <w:rFonts w:hint="eastAsia" w:eastAsia="仿宋_GB2312"/>
          <w:sz w:val="24"/>
          <w:szCs w:val="24"/>
        </w:rPr>
        <w:t>确定</w:t>
      </w:r>
      <w:r>
        <w:rPr>
          <w:rFonts w:eastAsia="仿宋_GB2312"/>
          <w:sz w:val="24"/>
          <w:szCs w:val="24"/>
        </w:rPr>
        <w:t>相关费用</w:t>
      </w:r>
      <w:r>
        <w:rPr>
          <w:rFonts w:hint="eastAsia" w:eastAsia="仿宋_GB2312"/>
          <w:sz w:val="24"/>
          <w:szCs w:val="24"/>
        </w:rPr>
        <w:t>并</w:t>
      </w:r>
      <w:r>
        <w:rPr>
          <w:rFonts w:eastAsia="仿宋_GB2312"/>
          <w:sz w:val="24"/>
          <w:szCs w:val="24"/>
        </w:rPr>
        <w:t>由甲方承担。</w:t>
      </w:r>
    </w:p>
    <w:p>
      <w:pPr>
        <w:numPr>
          <w:ilvl w:val="0"/>
          <w:numId w:val="5"/>
        </w:numPr>
        <w:tabs>
          <w:tab w:val="left" w:pos="360"/>
        </w:tabs>
        <w:adjustRightInd w:val="0"/>
        <w:snapToGrid w:val="0"/>
        <w:spacing w:line="360" w:lineRule="auto"/>
        <w:ind w:left="-2" w:firstLine="0"/>
        <w:rPr>
          <w:rFonts w:eastAsia="仿宋_GB2312"/>
          <w:sz w:val="24"/>
          <w:szCs w:val="24"/>
        </w:rPr>
      </w:pPr>
      <w:r>
        <w:rPr>
          <w:rFonts w:hint="eastAsia" w:eastAsia="仿宋_GB2312"/>
          <w:sz w:val="24"/>
          <w:szCs w:val="24"/>
        </w:rPr>
        <w:t>如甲方在现场审核结束后</w:t>
      </w:r>
      <w:r>
        <w:rPr>
          <w:rFonts w:hint="eastAsia" w:eastAsia="仿宋_GB2312"/>
          <w:sz w:val="24"/>
          <w:szCs w:val="24"/>
          <w:lang w:val="en-US" w:eastAsia="zh-CN"/>
        </w:rPr>
        <w:t>5</w:t>
      </w:r>
      <w:r>
        <w:rPr>
          <w:rFonts w:hint="eastAsia" w:eastAsia="仿宋_GB2312"/>
          <w:sz w:val="24"/>
          <w:szCs w:val="24"/>
        </w:rPr>
        <w:t>个月内</w:t>
      </w:r>
      <w:r>
        <w:rPr>
          <w:rFonts w:hint="eastAsia" w:eastAsia="仿宋_GB2312"/>
          <w:sz w:val="24"/>
          <w:szCs w:val="24"/>
          <w:lang w:val="en-US" w:eastAsia="zh-CN"/>
        </w:rPr>
        <w:t>或再认证审核证书到期前</w:t>
      </w:r>
      <w:r>
        <w:rPr>
          <w:rFonts w:hint="eastAsia" w:eastAsia="仿宋_GB2312"/>
          <w:sz w:val="24"/>
          <w:szCs w:val="24"/>
          <w:lang w:eastAsia="zh-CN"/>
        </w:rPr>
        <w:t>，</w:t>
      </w:r>
      <w:r>
        <w:rPr>
          <w:rFonts w:hint="eastAsia" w:eastAsia="仿宋_GB2312"/>
          <w:sz w:val="24"/>
          <w:szCs w:val="24"/>
        </w:rPr>
        <w:t>未能配合乙方对其严重不符合的纠正和纠正措施实施验证，并完成认证决定工作，则本次审核失效，乙方需重新策划实施一次第二阶段审核，所发生的费用由甲方承担。</w:t>
      </w:r>
    </w:p>
    <w:p>
      <w:pPr>
        <w:numPr>
          <w:ilvl w:val="0"/>
          <w:numId w:val="5"/>
        </w:numPr>
        <w:adjustRightInd w:val="0"/>
        <w:snapToGrid w:val="0"/>
        <w:spacing w:line="360" w:lineRule="auto"/>
        <w:ind w:left="-2" w:firstLine="0"/>
        <w:rPr>
          <w:rFonts w:eastAsia="仿宋_GB2312"/>
          <w:sz w:val="24"/>
          <w:szCs w:val="24"/>
        </w:rPr>
      </w:pPr>
      <w:r>
        <w:rPr>
          <w:rFonts w:eastAsia="仿宋_GB2312"/>
          <w:sz w:val="24"/>
          <w:szCs w:val="24"/>
        </w:rPr>
        <w:t>如甲方中途提出终止审核，若非乙方的责任，甲方仍应支付已发生的相关费用。</w:t>
      </w:r>
    </w:p>
    <w:p>
      <w:pPr>
        <w:numPr>
          <w:ilvl w:val="0"/>
          <w:numId w:val="5"/>
        </w:numPr>
        <w:adjustRightInd w:val="0"/>
        <w:snapToGrid w:val="0"/>
        <w:spacing w:line="360" w:lineRule="auto"/>
        <w:ind w:left="0" w:firstLine="0"/>
        <w:rPr>
          <w:rFonts w:eastAsia="仿宋_GB2312"/>
          <w:sz w:val="24"/>
          <w:szCs w:val="24"/>
        </w:rPr>
      </w:pPr>
      <w:r>
        <w:rPr>
          <w:rFonts w:eastAsia="仿宋_GB2312"/>
          <w:sz w:val="24"/>
          <w:szCs w:val="24"/>
        </w:rPr>
        <w:t>乙方对甲方的管理体系审核合格并对相关不符合的纠正措施的有效性跟踪验证后，在30天内推荐认证注册，经评定合格并批准后向甲方颁发体系认证证书，乙方将在</w:t>
      </w:r>
      <w:r>
        <w:rPr>
          <w:rFonts w:hint="eastAsia" w:eastAsia="仿宋_GB2312"/>
          <w:sz w:val="24"/>
          <w:szCs w:val="24"/>
        </w:rPr>
        <w:t>相应</w:t>
      </w:r>
      <w:r>
        <w:rPr>
          <w:rFonts w:eastAsia="仿宋_GB2312"/>
          <w:sz w:val="24"/>
          <w:szCs w:val="24"/>
        </w:rPr>
        <w:t>媒体上</w:t>
      </w:r>
      <w:r>
        <w:rPr>
          <w:rFonts w:hint="eastAsia" w:eastAsia="仿宋_GB2312"/>
          <w:sz w:val="24"/>
          <w:szCs w:val="24"/>
        </w:rPr>
        <w:t>提供</w:t>
      </w:r>
      <w:r>
        <w:rPr>
          <w:rFonts w:eastAsia="仿宋_GB2312"/>
          <w:sz w:val="24"/>
          <w:szCs w:val="24"/>
        </w:rPr>
        <w:t>甲方</w:t>
      </w:r>
      <w:r>
        <w:rPr>
          <w:rFonts w:hint="eastAsia" w:eastAsia="仿宋_GB2312"/>
          <w:sz w:val="24"/>
          <w:szCs w:val="24"/>
        </w:rPr>
        <w:t>认证信息的公开查询途径</w:t>
      </w:r>
      <w:r>
        <w:rPr>
          <w:rFonts w:eastAsia="仿宋_GB2312"/>
          <w:sz w:val="24"/>
          <w:szCs w:val="24"/>
        </w:rPr>
        <w:t>。</w:t>
      </w:r>
      <w:r>
        <w:rPr>
          <w:rFonts w:hint="eastAsia" w:eastAsia="仿宋_GB2312"/>
          <w:sz w:val="24"/>
          <w:szCs w:val="24"/>
        </w:rPr>
        <w:t>同时，</w:t>
      </w:r>
      <w:r>
        <w:rPr>
          <w:rFonts w:eastAsia="仿宋_GB2312"/>
          <w:sz w:val="24"/>
          <w:szCs w:val="24"/>
        </w:rPr>
        <w:t>按照国家</w:t>
      </w:r>
      <w:r>
        <w:rPr>
          <w:rFonts w:hint="eastAsia" w:eastAsia="仿宋_GB2312"/>
          <w:sz w:val="24"/>
          <w:szCs w:val="24"/>
        </w:rPr>
        <w:t>认证认可监督管理部门</w:t>
      </w:r>
      <w:r>
        <w:rPr>
          <w:rFonts w:eastAsia="仿宋_GB2312"/>
          <w:sz w:val="24"/>
          <w:szCs w:val="24"/>
        </w:rPr>
        <w:t>的要求</w:t>
      </w:r>
      <w:r>
        <w:rPr>
          <w:rFonts w:hint="eastAsia" w:eastAsia="仿宋_GB2312"/>
          <w:sz w:val="24"/>
          <w:szCs w:val="24"/>
        </w:rPr>
        <w:t>报送</w:t>
      </w:r>
      <w:r>
        <w:rPr>
          <w:rFonts w:eastAsia="仿宋_GB2312"/>
          <w:sz w:val="24"/>
          <w:szCs w:val="24"/>
        </w:rPr>
        <w:t>认证结果</w:t>
      </w:r>
      <w:r>
        <w:rPr>
          <w:rFonts w:hint="eastAsia" w:eastAsia="仿宋_GB2312"/>
          <w:sz w:val="24"/>
          <w:szCs w:val="24"/>
        </w:rPr>
        <w:t>和认证活动等</w:t>
      </w:r>
      <w:r>
        <w:rPr>
          <w:rFonts w:eastAsia="仿宋_GB2312"/>
          <w:sz w:val="24"/>
          <w:szCs w:val="24"/>
        </w:rPr>
        <w:t>相关信息。</w:t>
      </w:r>
    </w:p>
    <w:p>
      <w:pPr>
        <w:numPr>
          <w:ilvl w:val="0"/>
          <w:numId w:val="5"/>
        </w:numPr>
        <w:tabs>
          <w:tab w:val="left" w:pos="0"/>
          <w:tab w:val="clear" w:pos="540"/>
        </w:tabs>
        <w:adjustRightInd w:val="0"/>
        <w:snapToGrid w:val="0"/>
        <w:spacing w:line="360" w:lineRule="auto"/>
        <w:ind w:left="0" w:firstLine="0"/>
        <w:rPr>
          <w:rFonts w:eastAsia="仿宋_GB2312"/>
          <w:sz w:val="24"/>
          <w:szCs w:val="24"/>
        </w:rPr>
      </w:pPr>
      <w:r>
        <w:rPr>
          <w:rFonts w:eastAsia="仿宋_GB2312"/>
          <w:sz w:val="24"/>
          <w:szCs w:val="24"/>
        </w:rPr>
        <w:t>甲方如对审核过程、审核行为或审核结论有异议，可与审核组长协商解决。如不能达成一致意见，甲方可于现场审核结束后30天内向</w:t>
      </w:r>
      <w:r>
        <w:rPr>
          <w:rFonts w:hint="eastAsia" w:eastAsia="仿宋_GB2312"/>
          <w:sz w:val="24"/>
          <w:szCs w:val="24"/>
        </w:rPr>
        <w:t>乙方</w:t>
      </w:r>
      <w:r>
        <w:rPr>
          <w:rFonts w:eastAsia="仿宋_GB2312"/>
          <w:sz w:val="24"/>
          <w:szCs w:val="24"/>
        </w:rPr>
        <w:t>、中国质量认证中心</w:t>
      </w:r>
      <w:r>
        <w:rPr>
          <w:rFonts w:hint="eastAsia" w:eastAsia="仿宋_GB2312"/>
          <w:sz w:val="24"/>
          <w:szCs w:val="24"/>
        </w:rPr>
        <w:t>有限公司</w:t>
      </w:r>
      <w:r>
        <w:rPr>
          <w:rFonts w:eastAsia="仿宋_GB2312"/>
          <w:sz w:val="24"/>
          <w:szCs w:val="24"/>
        </w:rPr>
        <w:t>提出书面投诉或申诉。如对上述机构的决定仍有异议，可进一步向</w:t>
      </w:r>
      <w:r>
        <w:rPr>
          <w:rFonts w:hint="eastAsia" w:eastAsia="仿宋_GB2312"/>
          <w:sz w:val="24"/>
          <w:szCs w:val="24"/>
        </w:rPr>
        <w:t>认可机构或认证方案所有者</w:t>
      </w:r>
      <w:r>
        <w:rPr>
          <w:rFonts w:eastAsia="仿宋_GB2312"/>
          <w:sz w:val="24"/>
          <w:szCs w:val="24"/>
        </w:rPr>
        <w:t>提出复议。</w:t>
      </w:r>
    </w:p>
    <w:p>
      <w:pPr>
        <w:numPr>
          <w:ilvl w:val="0"/>
          <w:numId w:val="5"/>
        </w:numPr>
        <w:tabs>
          <w:tab w:val="left" w:pos="0"/>
          <w:tab w:val="clear" w:pos="540"/>
        </w:tabs>
        <w:adjustRightInd w:val="0"/>
        <w:snapToGrid w:val="0"/>
        <w:spacing w:line="360" w:lineRule="auto"/>
        <w:ind w:left="0" w:firstLine="0"/>
        <w:rPr>
          <w:rFonts w:eastAsia="仿宋_GB2312"/>
          <w:sz w:val="24"/>
          <w:szCs w:val="24"/>
        </w:rPr>
      </w:pPr>
      <w:r>
        <w:rPr>
          <w:rFonts w:eastAsia="仿宋_GB2312"/>
          <w:sz w:val="24"/>
          <w:szCs w:val="24"/>
        </w:rPr>
        <w:t>当甲方提出变更证书内容时，乙方将于接到变更申请的一个月内通知甲方应采取    的必要措施，并对甲方进行换证审核。同时，根据证书变更情况，双方可协商另行签订相关协议。</w:t>
      </w:r>
    </w:p>
    <w:p>
      <w:pPr>
        <w:widowControl/>
        <w:numPr>
          <w:ilvl w:val="0"/>
          <w:numId w:val="5"/>
        </w:numPr>
        <w:tabs>
          <w:tab w:val="clear" w:pos="540"/>
        </w:tabs>
        <w:adjustRightInd w:val="0"/>
        <w:snapToGrid w:val="0"/>
        <w:spacing w:line="360" w:lineRule="auto"/>
        <w:ind w:left="0" w:firstLine="0"/>
        <w:rPr>
          <w:rFonts w:eastAsia="仿宋_GB2312"/>
          <w:sz w:val="24"/>
          <w:szCs w:val="24"/>
        </w:rPr>
      </w:pPr>
      <w:r>
        <w:rPr>
          <w:rFonts w:hint="eastAsia" w:eastAsia="仿宋_GB2312"/>
          <w:kern w:val="0"/>
          <w:sz w:val="24"/>
          <w:szCs w:val="24"/>
          <w:lang w:val="zh-CN"/>
        </w:rPr>
        <w:t>获得认证后发生以下情况时，甲方应</w:t>
      </w:r>
      <w:r>
        <w:rPr>
          <w:rFonts w:eastAsia="仿宋_GB2312"/>
          <w:kern w:val="0"/>
          <w:sz w:val="24"/>
          <w:szCs w:val="24"/>
          <w:lang w:val="zh-CN"/>
        </w:rPr>
        <w:t>于</w:t>
      </w:r>
      <w:r>
        <w:rPr>
          <w:rFonts w:eastAsia="仿宋_GB2312"/>
          <w:sz w:val="24"/>
          <w:szCs w:val="24"/>
        </w:rPr>
        <w:t>情况发生后的二个工作日内通报乙方，乙方视情况采取相应的措施 (包括调整对甲方认证</w:t>
      </w:r>
      <w:r>
        <w:rPr>
          <w:rFonts w:hint="eastAsia" w:eastAsia="仿宋_GB2312"/>
          <w:sz w:val="24"/>
          <w:szCs w:val="24"/>
        </w:rPr>
        <w:t>的</w:t>
      </w:r>
      <w:r>
        <w:rPr>
          <w:rFonts w:eastAsia="仿宋_GB2312"/>
          <w:sz w:val="24"/>
          <w:szCs w:val="24"/>
        </w:rPr>
        <w:t>监</w:t>
      </w:r>
      <w:r>
        <w:rPr>
          <w:rFonts w:hint="eastAsia" w:eastAsia="仿宋_GB2312"/>
          <w:sz w:val="24"/>
          <w:szCs w:val="24"/>
        </w:rPr>
        <w:t>督周期</w:t>
      </w:r>
      <w:r>
        <w:rPr>
          <w:rFonts w:eastAsia="仿宋_GB2312"/>
          <w:sz w:val="24"/>
          <w:szCs w:val="24"/>
        </w:rPr>
        <w:t>、方式及</w:t>
      </w:r>
      <w:r>
        <w:rPr>
          <w:rFonts w:hint="eastAsia" w:eastAsia="仿宋_GB2312"/>
          <w:sz w:val="24"/>
          <w:szCs w:val="24"/>
        </w:rPr>
        <w:t>认证范围，</w:t>
      </w:r>
      <w:r>
        <w:rPr>
          <w:rFonts w:eastAsia="仿宋_GB2312"/>
          <w:sz w:val="24"/>
          <w:szCs w:val="24"/>
        </w:rPr>
        <w:t>暂停或撤销认证证书等)。若甲方未在规定时限内通报乙方，</w:t>
      </w:r>
      <w:r>
        <w:rPr>
          <w:rFonts w:eastAsia="仿宋_GB2312"/>
          <w:b/>
          <w:sz w:val="24"/>
          <w:szCs w:val="24"/>
        </w:rPr>
        <w:t>则乙方</w:t>
      </w:r>
      <w:r>
        <w:rPr>
          <w:rFonts w:hint="eastAsia" w:eastAsia="仿宋_GB2312"/>
          <w:b/>
          <w:sz w:val="24"/>
          <w:szCs w:val="24"/>
        </w:rPr>
        <w:t>有权先行暂停认证证书</w:t>
      </w:r>
      <w:r>
        <w:rPr>
          <w:rFonts w:hint="eastAsia" w:eastAsia="仿宋_GB2312"/>
          <w:sz w:val="24"/>
          <w:szCs w:val="24"/>
        </w:rPr>
        <w:t>，并</w:t>
      </w:r>
      <w:r>
        <w:rPr>
          <w:rFonts w:eastAsia="仿宋_GB2312"/>
          <w:sz w:val="24"/>
          <w:szCs w:val="24"/>
        </w:rPr>
        <w:t>将保留</w:t>
      </w:r>
      <w:r>
        <w:rPr>
          <w:rFonts w:hint="eastAsia" w:eastAsia="仿宋_GB2312"/>
          <w:sz w:val="24"/>
          <w:szCs w:val="24"/>
        </w:rPr>
        <w:t>采取其他措施或者</w:t>
      </w:r>
      <w:r>
        <w:rPr>
          <w:rFonts w:eastAsia="仿宋_GB2312"/>
          <w:sz w:val="24"/>
          <w:szCs w:val="24"/>
        </w:rPr>
        <w:t>追究相关法律责任的权利：</w:t>
      </w:r>
    </w:p>
    <w:p>
      <w:pPr>
        <w:spacing w:line="360" w:lineRule="auto"/>
        <w:ind w:left="600"/>
        <w:rPr>
          <w:rFonts w:eastAsia="仿宋_GB2312"/>
          <w:kern w:val="0"/>
          <w:sz w:val="24"/>
          <w:szCs w:val="24"/>
          <w:lang w:val="zh-CN"/>
        </w:rPr>
      </w:pPr>
      <w:r>
        <w:rPr>
          <w:rFonts w:eastAsia="仿宋_GB2312"/>
          <w:kern w:val="0"/>
          <w:sz w:val="24"/>
          <w:szCs w:val="24"/>
          <w:lang w:val="zh-CN"/>
        </w:rPr>
        <w:t>1、客户及相关方有重大投诉；</w:t>
      </w:r>
    </w:p>
    <w:p>
      <w:pPr>
        <w:spacing w:line="360" w:lineRule="auto"/>
        <w:ind w:left="600"/>
        <w:rPr>
          <w:rFonts w:eastAsia="仿宋_GB2312"/>
          <w:kern w:val="0"/>
          <w:sz w:val="24"/>
          <w:szCs w:val="24"/>
          <w:lang w:val="zh-CN"/>
        </w:rPr>
      </w:pPr>
      <w:r>
        <w:rPr>
          <w:rFonts w:eastAsia="仿宋_GB2312"/>
          <w:kern w:val="0"/>
          <w:sz w:val="24"/>
          <w:szCs w:val="24"/>
          <w:lang w:val="zh-CN"/>
        </w:rPr>
        <w:t>2、生产、销售的产品或提供的服务被质量或市场监管部门认定不合格；</w:t>
      </w:r>
    </w:p>
    <w:p>
      <w:pPr>
        <w:spacing w:line="360" w:lineRule="auto"/>
        <w:ind w:left="600"/>
        <w:rPr>
          <w:rFonts w:eastAsia="仿宋_GB2312"/>
          <w:kern w:val="0"/>
          <w:sz w:val="24"/>
          <w:szCs w:val="24"/>
          <w:lang w:val="zh-CN"/>
        </w:rPr>
      </w:pPr>
      <w:r>
        <w:rPr>
          <w:rFonts w:eastAsia="仿宋_GB2312"/>
          <w:kern w:val="0"/>
          <w:sz w:val="24"/>
          <w:szCs w:val="24"/>
          <w:lang w:val="zh-CN"/>
        </w:rPr>
        <w:t>3、发生产品或服务的质量/环境/安全/食品安全事故</w:t>
      </w:r>
      <w:r>
        <w:rPr>
          <w:rFonts w:hint="eastAsia" w:eastAsia="仿宋_GB2312"/>
          <w:kern w:val="0"/>
          <w:sz w:val="24"/>
          <w:szCs w:val="24"/>
          <w:lang w:val="zh-CN"/>
        </w:rPr>
        <w:t>/</w:t>
      </w:r>
      <w:r>
        <w:rPr>
          <w:rFonts w:eastAsia="仿宋_GB2312"/>
          <w:kern w:val="0"/>
          <w:sz w:val="24"/>
          <w:szCs w:val="24"/>
          <w:lang w:val="zh-CN"/>
        </w:rPr>
        <w:t>重大信息安全事件</w:t>
      </w:r>
      <w:r>
        <w:rPr>
          <w:rFonts w:hint="eastAsia" w:eastAsia="仿宋_GB2312"/>
          <w:b/>
          <w:bCs/>
          <w:kern w:val="0"/>
          <w:sz w:val="24"/>
          <w:szCs w:val="24"/>
        </w:rPr>
        <w:t>/</w:t>
      </w:r>
      <w:r>
        <w:rPr>
          <w:rFonts w:hint="eastAsia" w:eastAsia="仿宋_GB2312"/>
          <w:kern w:val="0"/>
          <w:sz w:val="24"/>
          <w:szCs w:val="24"/>
        </w:rPr>
        <w:t>与能源有关的重大事故，以及发生导致监管机构介入的事件或违法情况（如受到行政处罚）</w:t>
      </w:r>
      <w:r>
        <w:rPr>
          <w:rFonts w:eastAsia="仿宋_GB2312"/>
          <w:kern w:val="0"/>
          <w:sz w:val="24"/>
          <w:szCs w:val="24"/>
          <w:lang w:val="zh-CN"/>
        </w:rPr>
        <w:t>；</w:t>
      </w:r>
    </w:p>
    <w:p>
      <w:pPr>
        <w:spacing w:line="360" w:lineRule="auto"/>
        <w:ind w:left="600"/>
        <w:rPr>
          <w:rFonts w:eastAsia="仿宋_GB2312"/>
          <w:kern w:val="0"/>
          <w:sz w:val="24"/>
          <w:szCs w:val="24"/>
          <w:lang w:val="zh-CN"/>
        </w:rPr>
      </w:pPr>
      <w:r>
        <w:rPr>
          <w:rFonts w:eastAsia="仿宋_GB2312"/>
          <w:kern w:val="0"/>
          <w:sz w:val="24"/>
          <w:szCs w:val="24"/>
          <w:lang w:val="zh-CN"/>
        </w:rPr>
        <w:t>4、相关情况发生变更，包括：法律地位、生产经营状况、组织状态或所有权变更；取得的行政许可资格、强制性认证或其他资质证书变更；法定代表人、最高管理者</w:t>
      </w:r>
      <w:r>
        <w:rPr>
          <w:rFonts w:hint="eastAsia" w:eastAsia="仿宋_GB2312"/>
          <w:kern w:val="0"/>
          <w:sz w:val="24"/>
          <w:szCs w:val="24"/>
          <w:lang w:val="zh-CN"/>
        </w:rPr>
        <w:t>（或</w:t>
      </w:r>
      <w:r>
        <w:rPr>
          <w:rFonts w:eastAsia="仿宋_GB2312"/>
          <w:kern w:val="0"/>
          <w:sz w:val="24"/>
          <w:szCs w:val="24"/>
          <w:lang w:val="zh-CN"/>
        </w:rPr>
        <w:t>管理者代表</w:t>
      </w:r>
      <w:r>
        <w:rPr>
          <w:rFonts w:hint="eastAsia" w:eastAsia="仿宋_GB2312"/>
          <w:kern w:val="0"/>
          <w:sz w:val="24"/>
          <w:szCs w:val="24"/>
          <w:lang w:val="zh-CN"/>
        </w:rPr>
        <w:t>）</w:t>
      </w:r>
      <w:r>
        <w:rPr>
          <w:rFonts w:eastAsia="仿宋_GB2312"/>
          <w:kern w:val="0"/>
          <w:sz w:val="24"/>
          <w:szCs w:val="24"/>
          <w:lang w:val="zh-CN"/>
        </w:rPr>
        <w:t>变更；生产经营或服务的工作场所变更；管理体系覆盖的范围</w:t>
      </w:r>
      <w:r>
        <w:rPr>
          <w:rFonts w:hint="eastAsia" w:eastAsia="仿宋_GB2312"/>
          <w:sz w:val="24"/>
          <w:szCs w:val="24"/>
        </w:rPr>
        <w:t>（含能源管理体系边界）</w:t>
      </w:r>
      <w:r>
        <w:rPr>
          <w:rFonts w:eastAsia="仿宋_GB2312"/>
          <w:kern w:val="0"/>
          <w:sz w:val="24"/>
          <w:szCs w:val="24"/>
          <w:lang w:val="zh-CN"/>
        </w:rPr>
        <w:t>变更；管理体系和重要过程的重大变更等；</w:t>
      </w:r>
    </w:p>
    <w:p>
      <w:pPr>
        <w:spacing w:line="360" w:lineRule="auto"/>
        <w:ind w:left="600"/>
        <w:rPr>
          <w:rFonts w:eastAsia="仿宋_GB2312"/>
          <w:kern w:val="0"/>
          <w:sz w:val="24"/>
          <w:szCs w:val="24"/>
          <w:lang w:val="zh-CN"/>
        </w:rPr>
      </w:pPr>
      <w:r>
        <w:rPr>
          <w:rFonts w:eastAsia="仿宋_GB2312"/>
          <w:kern w:val="0"/>
          <w:sz w:val="24"/>
          <w:szCs w:val="24"/>
          <w:lang w:val="zh-CN"/>
        </w:rPr>
        <w:t>5、产品召回事件及处理情况；</w:t>
      </w:r>
    </w:p>
    <w:p>
      <w:pPr>
        <w:spacing w:line="360" w:lineRule="auto"/>
        <w:ind w:left="600"/>
        <w:rPr>
          <w:rFonts w:eastAsia="仿宋_GB2312"/>
          <w:kern w:val="0"/>
          <w:sz w:val="24"/>
          <w:szCs w:val="24"/>
          <w:lang w:val="zh-CN"/>
        </w:rPr>
      </w:pPr>
      <w:r>
        <w:rPr>
          <w:rFonts w:eastAsia="仿宋_GB2312"/>
          <w:kern w:val="0"/>
          <w:sz w:val="24"/>
          <w:szCs w:val="24"/>
          <w:lang w:val="zh-CN"/>
        </w:rPr>
        <w:t>6、其他影响食品安全的事件；（适用于</w:t>
      </w:r>
      <w:r>
        <w:rPr>
          <w:rFonts w:hint="eastAsia" w:eastAsia="仿宋_GB2312"/>
          <w:kern w:val="0"/>
          <w:sz w:val="24"/>
          <w:szCs w:val="24"/>
          <w:lang w:val="zh-CN"/>
        </w:rPr>
        <w:t>食品链上的行业</w:t>
      </w:r>
      <w:r>
        <w:rPr>
          <w:rFonts w:eastAsia="仿宋_GB2312"/>
          <w:kern w:val="0"/>
          <w:sz w:val="24"/>
          <w:szCs w:val="24"/>
          <w:lang w:val="zh-CN"/>
        </w:rPr>
        <w:t>）</w:t>
      </w:r>
    </w:p>
    <w:p>
      <w:pPr>
        <w:spacing w:line="360" w:lineRule="auto"/>
        <w:ind w:left="600"/>
        <w:rPr>
          <w:rFonts w:eastAsia="仿宋_GB2312"/>
          <w:kern w:val="0"/>
          <w:sz w:val="24"/>
          <w:szCs w:val="24"/>
          <w:lang w:val="zh-CN"/>
        </w:rPr>
      </w:pPr>
      <w:r>
        <w:rPr>
          <w:rFonts w:eastAsia="仿宋_GB2312"/>
          <w:kern w:val="0"/>
          <w:sz w:val="24"/>
          <w:szCs w:val="24"/>
          <w:lang w:val="zh-CN"/>
        </w:rPr>
        <w:t>7、适用的法律法规要求的变更信息；</w:t>
      </w:r>
    </w:p>
    <w:p>
      <w:pPr>
        <w:spacing w:line="360" w:lineRule="auto"/>
        <w:ind w:left="600"/>
        <w:rPr>
          <w:rFonts w:eastAsia="仿宋_GB2312"/>
          <w:kern w:val="0"/>
          <w:sz w:val="24"/>
          <w:szCs w:val="24"/>
          <w:lang w:val="zh-CN"/>
        </w:rPr>
      </w:pPr>
      <w:r>
        <w:rPr>
          <w:rFonts w:eastAsia="仿宋_GB2312"/>
          <w:kern w:val="0"/>
          <w:sz w:val="24"/>
          <w:szCs w:val="24"/>
          <w:lang w:val="zh-CN"/>
        </w:rPr>
        <w:t>8、在乙方要求时，向乙方提供所有甲方收到有关投诉的记录和依据体系标准或其他规范性文件的要求所采取的纠正措施的记录；</w:t>
      </w:r>
    </w:p>
    <w:p>
      <w:pPr>
        <w:widowControl/>
        <w:spacing w:line="360" w:lineRule="auto"/>
        <w:ind w:left="600"/>
        <w:rPr>
          <w:rFonts w:eastAsia="仿宋_GB2312"/>
          <w:kern w:val="0"/>
          <w:sz w:val="24"/>
          <w:szCs w:val="24"/>
        </w:rPr>
      </w:pPr>
      <w:r>
        <w:rPr>
          <w:rFonts w:eastAsia="仿宋_GB2312"/>
          <w:kern w:val="0"/>
          <w:sz w:val="24"/>
          <w:szCs w:val="24"/>
          <w:lang w:val="zh-CN"/>
        </w:rPr>
        <w:t>9、出现影响管理体系运行的其他重要情况。</w:t>
      </w:r>
    </w:p>
    <w:p>
      <w:pPr>
        <w:numPr>
          <w:ilvl w:val="0"/>
          <w:numId w:val="5"/>
        </w:numPr>
        <w:tabs>
          <w:tab w:val="left" w:pos="0"/>
          <w:tab w:val="clear" w:pos="540"/>
        </w:tabs>
        <w:adjustRightInd w:val="0"/>
        <w:snapToGrid w:val="0"/>
        <w:spacing w:line="360" w:lineRule="auto"/>
        <w:ind w:left="0" w:firstLine="0"/>
        <w:rPr>
          <w:rFonts w:eastAsia="仿宋_GB2312"/>
          <w:sz w:val="24"/>
          <w:szCs w:val="24"/>
        </w:rPr>
      </w:pPr>
      <w:r>
        <w:rPr>
          <w:rFonts w:eastAsia="仿宋_GB2312"/>
          <w:sz w:val="24"/>
          <w:szCs w:val="24"/>
        </w:rPr>
        <w:t>如果甲方在认证证书有效期内发生下列情况之一者，乙方将按规定</w:t>
      </w:r>
      <w:r>
        <w:rPr>
          <w:rFonts w:eastAsia="仿宋_GB2312"/>
          <w:b/>
          <w:bCs/>
          <w:sz w:val="24"/>
          <w:szCs w:val="24"/>
        </w:rPr>
        <w:t>暂停认证证书</w:t>
      </w:r>
      <w:r>
        <w:rPr>
          <w:rFonts w:eastAsia="仿宋_GB2312"/>
          <w:sz w:val="24"/>
          <w:szCs w:val="24"/>
        </w:rPr>
        <w:t>的使用，并要求其限期（最长期限为不超过6个月）纠正，纠正经验证有效后乙方将通知甲方允许继续使用认证证书。同时，</w:t>
      </w:r>
      <w:r>
        <w:rPr>
          <w:rFonts w:eastAsia="仿宋_GB2312"/>
          <w:b/>
          <w:sz w:val="24"/>
          <w:szCs w:val="24"/>
        </w:rPr>
        <w:t>甲方在证书暂停期内，应停止相关认证资质的宣传及证书和标志的使用</w:t>
      </w:r>
      <w:r>
        <w:rPr>
          <w:rFonts w:eastAsia="仿宋_GB2312"/>
          <w:sz w:val="24"/>
          <w:szCs w:val="24"/>
        </w:rPr>
        <w:t>：</w:t>
      </w:r>
    </w:p>
    <w:p>
      <w:pPr>
        <w:spacing w:line="360" w:lineRule="auto"/>
        <w:ind w:left="600"/>
        <w:rPr>
          <w:rFonts w:eastAsia="仿宋_GB2312"/>
          <w:kern w:val="0"/>
          <w:sz w:val="24"/>
          <w:szCs w:val="24"/>
          <w:lang w:val="zh-CN"/>
        </w:rPr>
      </w:pPr>
      <w:r>
        <w:rPr>
          <w:rFonts w:hint="eastAsia" w:eastAsia="仿宋_GB2312"/>
          <w:kern w:val="0"/>
          <w:sz w:val="24"/>
          <w:szCs w:val="24"/>
        </w:rPr>
        <w:t>1、</w:t>
      </w:r>
      <w:r>
        <w:rPr>
          <w:rFonts w:hint="eastAsia" w:eastAsia="仿宋_GB2312"/>
          <w:kern w:val="0"/>
          <w:sz w:val="24"/>
          <w:szCs w:val="24"/>
          <w:lang w:val="zh-CN"/>
        </w:rPr>
        <w:t>管理体系持续地或严重地不满足认证要求，包括对管理体系运行</w:t>
      </w:r>
      <w:r>
        <w:rPr>
          <w:rFonts w:hint="eastAsia" w:eastAsia="仿宋_GB2312"/>
          <w:kern w:val="0"/>
          <w:sz w:val="24"/>
          <w:szCs w:val="24"/>
          <w:lang w:val="en-US" w:eastAsia="zh-CN"/>
        </w:rPr>
        <w:t>与实际业务运作严重脱离</w:t>
      </w:r>
      <w:r>
        <w:rPr>
          <w:rFonts w:hint="eastAsia" w:eastAsia="仿宋_GB2312"/>
          <w:kern w:val="0"/>
          <w:sz w:val="24"/>
          <w:szCs w:val="24"/>
          <w:lang w:val="zh-CN"/>
        </w:rPr>
        <w:t>。</w:t>
      </w:r>
    </w:p>
    <w:p>
      <w:pPr>
        <w:spacing w:line="360" w:lineRule="auto"/>
        <w:ind w:left="600"/>
        <w:rPr>
          <w:rFonts w:hint="eastAsia" w:eastAsia="仿宋_GB2312"/>
          <w:kern w:val="0"/>
          <w:sz w:val="24"/>
          <w:szCs w:val="24"/>
          <w:lang w:eastAsia="zh-CN"/>
        </w:rPr>
      </w:pPr>
      <w:r>
        <w:rPr>
          <w:rFonts w:hint="eastAsia" w:eastAsia="仿宋_GB2312"/>
          <w:kern w:val="0"/>
          <w:sz w:val="24"/>
          <w:szCs w:val="24"/>
        </w:rPr>
        <w:t>2、</w:t>
      </w:r>
      <w:r>
        <w:rPr>
          <w:rFonts w:hint="eastAsia" w:eastAsia="仿宋_GB2312"/>
          <w:kern w:val="0"/>
          <w:sz w:val="24"/>
          <w:szCs w:val="24"/>
          <w:lang w:val="zh-CN"/>
        </w:rPr>
        <w:t>针对监督审核中发现的不符合项（严重不符合项），获证组织未在商定的时间（</w:t>
      </w:r>
      <w:r>
        <w:rPr>
          <w:rFonts w:hint="eastAsia" w:eastAsia="仿宋_GB2312"/>
          <w:kern w:val="0"/>
          <w:sz w:val="24"/>
          <w:szCs w:val="24"/>
        </w:rPr>
        <w:t>初次认证审核不大于3个月，其他审核不大于1个月</w:t>
      </w:r>
      <w:r>
        <w:rPr>
          <w:rFonts w:hint="eastAsia" w:eastAsia="仿宋_GB2312"/>
          <w:kern w:val="0"/>
          <w:sz w:val="24"/>
          <w:szCs w:val="24"/>
          <w:lang w:eastAsia="zh-CN"/>
        </w:rPr>
        <w:t>，</w:t>
      </w:r>
      <w:r>
        <w:rPr>
          <w:rFonts w:hint="eastAsia" w:eastAsia="仿宋_GB2312"/>
          <w:kern w:val="0"/>
          <w:sz w:val="24"/>
          <w:szCs w:val="24"/>
          <w:lang w:val="en-US" w:eastAsia="zh-CN"/>
        </w:rPr>
        <w:t>再认证严重不符合项应在证书到期前</w:t>
      </w:r>
      <w:r>
        <w:rPr>
          <w:rFonts w:hint="eastAsia" w:eastAsia="仿宋_GB2312"/>
          <w:kern w:val="0"/>
          <w:sz w:val="24"/>
          <w:szCs w:val="24"/>
          <w:lang w:val="zh-CN"/>
        </w:rPr>
        <w:t>）内采取相应纠正和纠正措施；或在商定的</w:t>
      </w:r>
      <w:r>
        <w:rPr>
          <w:rFonts w:hint="eastAsia" w:eastAsia="仿宋_GB2312"/>
          <w:kern w:val="0"/>
          <w:sz w:val="24"/>
          <w:szCs w:val="24"/>
        </w:rPr>
        <w:t>时间内所采取的纠正、纠正措施未被审核组接受（或未被证实有效）</w:t>
      </w:r>
      <w:r>
        <w:rPr>
          <w:rFonts w:hint="eastAsia" w:eastAsia="仿宋_GB2312"/>
          <w:kern w:val="0"/>
          <w:sz w:val="24"/>
          <w:szCs w:val="24"/>
          <w:lang w:eastAsia="zh-CN"/>
        </w:rPr>
        <w:t>；</w:t>
      </w:r>
    </w:p>
    <w:p>
      <w:pPr>
        <w:spacing w:line="360" w:lineRule="auto"/>
        <w:ind w:left="600"/>
        <w:rPr>
          <w:rFonts w:hint="eastAsia" w:eastAsia="仿宋_GB2312"/>
          <w:kern w:val="0"/>
          <w:sz w:val="24"/>
          <w:szCs w:val="24"/>
          <w:lang w:eastAsia="zh-CN"/>
        </w:rPr>
      </w:pPr>
      <w:r>
        <w:rPr>
          <w:rFonts w:hint="eastAsia" w:eastAsia="仿宋_GB2312"/>
          <w:kern w:val="0"/>
          <w:sz w:val="24"/>
          <w:szCs w:val="24"/>
        </w:rPr>
        <w:t>3、获证组织未能按本合同约定的</w:t>
      </w:r>
      <w:r>
        <w:rPr>
          <w:rFonts w:hint="eastAsia" w:eastAsia="仿宋_GB2312"/>
          <w:kern w:val="0"/>
          <w:sz w:val="24"/>
          <w:szCs w:val="24"/>
          <w:lang w:val="en-US" w:eastAsia="zh-CN"/>
        </w:rPr>
        <w:t>时限接受</w:t>
      </w:r>
      <w:r>
        <w:rPr>
          <w:rFonts w:hint="eastAsia" w:eastAsia="仿宋_GB2312"/>
          <w:kern w:val="0"/>
          <w:sz w:val="24"/>
          <w:szCs w:val="24"/>
        </w:rPr>
        <w:t>监督</w:t>
      </w:r>
      <w:r>
        <w:rPr>
          <w:rFonts w:hint="eastAsia" w:eastAsia="仿宋_GB2312"/>
          <w:kern w:val="0"/>
          <w:sz w:val="24"/>
          <w:szCs w:val="24"/>
          <w:lang w:val="en-US" w:eastAsia="zh-CN"/>
        </w:rPr>
        <w:t>审核或提出</w:t>
      </w:r>
      <w:r>
        <w:rPr>
          <w:rFonts w:hint="eastAsia" w:eastAsia="仿宋_GB2312"/>
          <w:kern w:val="0"/>
          <w:sz w:val="24"/>
          <w:szCs w:val="24"/>
        </w:rPr>
        <w:t>再认证</w:t>
      </w:r>
      <w:r>
        <w:rPr>
          <w:rFonts w:hint="eastAsia" w:eastAsia="仿宋_GB2312"/>
          <w:kern w:val="0"/>
          <w:sz w:val="24"/>
          <w:szCs w:val="24"/>
          <w:lang w:val="en-US" w:eastAsia="zh-CN"/>
        </w:rPr>
        <w:t>申请</w:t>
      </w:r>
      <w:r>
        <w:rPr>
          <w:rFonts w:hint="eastAsia" w:eastAsia="仿宋_GB2312"/>
          <w:kern w:val="0"/>
          <w:sz w:val="24"/>
          <w:szCs w:val="24"/>
          <w:lang w:eastAsia="zh-CN"/>
        </w:rPr>
        <w:t>；</w:t>
      </w:r>
    </w:p>
    <w:p>
      <w:pPr>
        <w:pStyle w:val="45"/>
        <w:snapToGrid w:val="0"/>
        <w:spacing w:line="360" w:lineRule="auto"/>
        <w:ind w:left="567" w:leftChars="270"/>
      </w:pPr>
      <w:r>
        <w:rPr>
          <w:rFonts w:hint="eastAsia" w:eastAsia="仿宋_GB2312"/>
          <w:sz w:val="24"/>
          <w:szCs w:val="24"/>
        </w:rPr>
        <w:t>4、未按CQC《</w:t>
      </w:r>
      <w:r>
        <w:rPr>
          <w:rFonts w:hint="eastAsia" w:eastAsia="仿宋_GB2312"/>
          <w:color w:val="auto"/>
          <w:sz w:val="24"/>
          <w:szCs w:val="24"/>
        </w:rPr>
        <w:t>证书和标志使用管理</w:t>
      </w:r>
      <w:r>
        <w:rPr>
          <w:rFonts w:hint="eastAsia" w:eastAsia="仿宋_GB2312"/>
          <w:sz w:val="24"/>
          <w:szCs w:val="24"/>
        </w:rPr>
        <w:t>规定》</w:t>
      </w:r>
      <w:r>
        <w:rPr>
          <w:rFonts w:hint="eastAsia" w:ascii="仿宋_GB2312" w:eastAsia="仿宋_GB2312"/>
          <w:sz w:val="24"/>
          <w:szCs w:val="24"/>
        </w:rPr>
        <w:t>(具体文件请登录官网www.cqc.com.cn，在“体系认证”公开文件目录下查询）</w:t>
      </w:r>
      <w:r>
        <w:rPr>
          <w:rFonts w:hint="eastAsia" w:eastAsia="仿宋_GB2312"/>
          <w:sz w:val="24"/>
          <w:szCs w:val="24"/>
        </w:rPr>
        <w:t>中的要求，使用中国质量认证中心有限公司签发的管理体系证书和认证标志；</w:t>
      </w:r>
    </w:p>
    <w:p>
      <w:pPr>
        <w:spacing w:line="360" w:lineRule="auto"/>
        <w:ind w:left="600"/>
        <w:rPr>
          <w:rFonts w:eastAsia="仿宋_GB2312"/>
          <w:kern w:val="0"/>
          <w:sz w:val="24"/>
          <w:szCs w:val="24"/>
        </w:rPr>
      </w:pPr>
      <w:r>
        <w:rPr>
          <w:rFonts w:hint="eastAsia" w:eastAsia="仿宋_GB2312"/>
          <w:kern w:val="0"/>
          <w:sz w:val="24"/>
          <w:szCs w:val="24"/>
        </w:rPr>
        <w:t>5、</w:t>
      </w:r>
      <w:r>
        <w:rPr>
          <w:rFonts w:hint="eastAsia" w:eastAsia="仿宋_GB2312"/>
          <w:kern w:val="0"/>
          <w:sz w:val="24"/>
          <w:szCs w:val="24"/>
          <w:lang w:val="zh-CN"/>
        </w:rPr>
        <w:t>获证组织及其</w:t>
      </w:r>
      <w:r>
        <w:rPr>
          <w:rFonts w:hint="eastAsia" w:eastAsia="仿宋_GB2312"/>
          <w:kern w:val="0"/>
          <w:sz w:val="24"/>
          <w:szCs w:val="24"/>
        </w:rPr>
        <w:t>管理体系运行的内、外环境发生重大变更已不满足原认证覆盖范围要求，且未及时通知CQC妥善处理；</w:t>
      </w:r>
    </w:p>
    <w:p>
      <w:pPr>
        <w:spacing w:line="360" w:lineRule="auto"/>
        <w:ind w:left="600"/>
        <w:rPr>
          <w:rFonts w:eastAsia="仿宋_GB2312"/>
          <w:kern w:val="0"/>
          <w:sz w:val="24"/>
          <w:szCs w:val="24"/>
        </w:rPr>
      </w:pPr>
      <w:r>
        <w:rPr>
          <w:rFonts w:hint="eastAsia" w:eastAsia="仿宋_GB2312"/>
          <w:kern w:val="0"/>
          <w:sz w:val="24"/>
          <w:szCs w:val="24"/>
        </w:rPr>
        <w:t>6、发生影响产品质量/环境绩效/职业健康安全绩效/食品安全/能源绩效/信息安全的重大事故，或国家行业监察发现重大问题，或发生导致监管机构介入的严重事件或违法情况</w:t>
      </w:r>
      <w:r>
        <w:rPr>
          <w:rFonts w:hint="eastAsia" w:eastAsia="仿宋_GB2312"/>
          <w:kern w:val="0"/>
          <w:sz w:val="24"/>
          <w:szCs w:val="24"/>
          <w:lang w:eastAsia="zh-CN"/>
        </w:rPr>
        <w:t>；</w:t>
      </w:r>
      <w:r>
        <w:rPr>
          <w:rFonts w:hint="eastAsia" w:eastAsia="仿宋_GB2312"/>
          <w:kern w:val="0"/>
          <w:sz w:val="24"/>
          <w:szCs w:val="24"/>
          <w:lang w:val="en-US" w:eastAsia="zh-CN"/>
        </w:rPr>
        <w:t>或</w:t>
      </w:r>
      <w:r>
        <w:rPr>
          <w:rFonts w:hint="eastAsia" w:eastAsia="仿宋_GB2312"/>
          <w:kern w:val="0"/>
          <w:sz w:val="24"/>
          <w:szCs w:val="24"/>
        </w:rPr>
        <w:t>被地方认证监管部门发现体系运行存在问题；</w:t>
      </w:r>
    </w:p>
    <w:p>
      <w:pPr>
        <w:spacing w:line="360" w:lineRule="auto"/>
        <w:ind w:left="600"/>
        <w:rPr>
          <w:rFonts w:hint="eastAsia" w:eastAsia="仿宋_GB2312"/>
          <w:kern w:val="0"/>
          <w:sz w:val="24"/>
          <w:szCs w:val="24"/>
        </w:rPr>
      </w:pPr>
      <w:r>
        <w:rPr>
          <w:rFonts w:hint="eastAsia" w:eastAsia="仿宋_GB2312"/>
          <w:kern w:val="0"/>
          <w:sz w:val="24"/>
          <w:szCs w:val="24"/>
          <w:lang w:val="en-US" w:eastAsia="zh-CN"/>
        </w:rPr>
        <w:t>7</w:t>
      </w:r>
      <w:r>
        <w:rPr>
          <w:rFonts w:hint="eastAsia" w:eastAsia="仿宋_GB2312"/>
          <w:kern w:val="0"/>
          <w:sz w:val="24"/>
          <w:szCs w:val="24"/>
        </w:rPr>
        <w:t>、拒绝配合市场监管部门认证执法，或提供虚假材料或信息；</w:t>
      </w:r>
    </w:p>
    <w:p>
      <w:pPr>
        <w:spacing w:line="360" w:lineRule="auto"/>
        <w:ind w:left="600"/>
        <w:rPr>
          <w:rFonts w:eastAsia="仿宋_GB2312"/>
          <w:kern w:val="0"/>
          <w:sz w:val="24"/>
          <w:szCs w:val="24"/>
        </w:rPr>
      </w:pPr>
      <w:r>
        <w:rPr>
          <w:rFonts w:hint="eastAsia" w:eastAsia="仿宋_GB2312"/>
          <w:kern w:val="0"/>
          <w:sz w:val="24"/>
          <w:szCs w:val="24"/>
          <w:lang w:val="en-US" w:eastAsia="zh-CN"/>
        </w:rPr>
        <w:t>8</w:t>
      </w:r>
      <w:r>
        <w:rPr>
          <w:rFonts w:hint="eastAsia" w:eastAsia="仿宋_GB2312"/>
          <w:kern w:val="0"/>
          <w:sz w:val="24"/>
          <w:szCs w:val="24"/>
        </w:rPr>
        <w:t>、持有的行政许可证明、资质证书、强制性认证证书等过期失效，重新提交的申请已被受理但尚未换证的情况；</w:t>
      </w:r>
    </w:p>
    <w:p>
      <w:pPr>
        <w:spacing w:line="360" w:lineRule="auto"/>
        <w:ind w:left="600"/>
        <w:rPr>
          <w:rFonts w:eastAsia="仿宋_GB2312"/>
          <w:kern w:val="0"/>
          <w:sz w:val="24"/>
          <w:szCs w:val="24"/>
        </w:rPr>
      </w:pPr>
      <w:r>
        <w:rPr>
          <w:rFonts w:hint="eastAsia" w:eastAsia="仿宋_GB2312"/>
          <w:kern w:val="0"/>
          <w:sz w:val="24"/>
          <w:szCs w:val="24"/>
          <w:lang w:val="en-US" w:eastAsia="zh-CN"/>
        </w:rPr>
        <w:t>9</w:t>
      </w:r>
      <w:r>
        <w:rPr>
          <w:rFonts w:hint="eastAsia" w:eastAsia="仿宋_GB2312"/>
          <w:kern w:val="0"/>
          <w:sz w:val="24"/>
          <w:szCs w:val="24"/>
        </w:rPr>
        <w:t>、有对甲方的投诉或任何其它信息证实表明获证组织不再符合CQC的相关规定要求；</w:t>
      </w:r>
    </w:p>
    <w:p>
      <w:pPr>
        <w:spacing w:line="360" w:lineRule="auto"/>
        <w:ind w:left="600"/>
        <w:rPr>
          <w:rFonts w:eastAsia="仿宋_GB2312"/>
          <w:kern w:val="0"/>
          <w:sz w:val="24"/>
          <w:szCs w:val="24"/>
        </w:rPr>
      </w:pPr>
      <w:r>
        <w:rPr>
          <w:rFonts w:hint="eastAsia" w:eastAsia="仿宋_GB2312"/>
          <w:kern w:val="0"/>
          <w:sz w:val="24"/>
          <w:szCs w:val="24"/>
        </w:rPr>
        <w:t>1</w:t>
      </w:r>
      <w:r>
        <w:rPr>
          <w:rFonts w:hint="eastAsia" w:eastAsia="仿宋_GB2312"/>
          <w:kern w:val="0"/>
          <w:sz w:val="24"/>
          <w:szCs w:val="24"/>
          <w:lang w:val="en-US" w:eastAsia="zh-CN"/>
        </w:rPr>
        <w:t>0</w:t>
      </w:r>
      <w:r>
        <w:rPr>
          <w:rFonts w:hint="eastAsia" w:eastAsia="仿宋_GB2312"/>
          <w:kern w:val="0"/>
          <w:sz w:val="24"/>
          <w:szCs w:val="24"/>
        </w:rPr>
        <w:t>、未按本合同约定及时交纳有关认证费用；</w:t>
      </w:r>
    </w:p>
    <w:p>
      <w:pPr>
        <w:spacing w:line="360" w:lineRule="auto"/>
        <w:ind w:left="600"/>
        <w:rPr>
          <w:rFonts w:hint="eastAsia" w:eastAsia="仿宋_GB2312"/>
          <w:kern w:val="0"/>
          <w:sz w:val="24"/>
          <w:szCs w:val="24"/>
        </w:rPr>
      </w:pPr>
      <w:r>
        <w:rPr>
          <w:rFonts w:hint="eastAsia" w:eastAsia="仿宋_GB2312"/>
          <w:kern w:val="0"/>
          <w:sz w:val="24"/>
          <w:szCs w:val="24"/>
        </w:rPr>
        <w:t>1</w:t>
      </w:r>
      <w:r>
        <w:rPr>
          <w:rFonts w:hint="eastAsia" w:eastAsia="仿宋_GB2312"/>
          <w:kern w:val="0"/>
          <w:sz w:val="24"/>
          <w:szCs w:val="24"/>
          <w:lang w:val="en-US" w:eastAsia="zh-CN"/>
        </w:rPr>
        <w:t>1</w:t>
      </w:r>
      <w:r>
        <w:rPr>
          <w:rFonts w:hint="eastAsia" w:eastAsia="仿宋_GB2312"/>
          <w:kern w:val="0"/>
          <w:sz w:val="24"/>
          <w:szCs w:val="24"/>
        </w:rPr>
        <w:t>、不承担、不履行认证合同约定的责任和义务；</w:t>
      </w:r>
    </w:p>
    <w:p>
      <w:pPr>
        <w:spacing w:line="360" w:lineRule="auto"/>
        <w:ind w:left="600"/>
        <w:rPr>
          <w:rFonts w:hint="eastAsia" w:eastAsia="仿宋_GB2312"/>
          <w:kern w:val="0"/>
          <w:sz w:val="24"/>
          <w:szCs w:val="24"/>
          <w:lang w:val="en-US" w:eastAsia="zh-CN"/>
        </w:rPr>
      </w:pPr>
      <w:r>
        <w:rPr>
          <w:rFonts w:hint="eastAsia" w:eastAsia="仿宋_GB2312"/>
          <w:kern w:val="0"/>
          <w:sz w:val="24"/>
          <w:szCs w:val="24"/>
          <w:lang w:val="en-US" w:eastAsia="zh-CN"/>
        </w:rPr>
        <w:t>12、被有关行政监管部门责令停业整顿；</w:t>
      </w:r>
    </w:p>
    <w:p>
      <w:pPr>
        <w:spacing w:line="360" w:lineRule="auto"/>
        <w:ind w:left="600"/>
        <w:rPr>
          <w:rFonts w:hint="default" w:eastAsia="仿宋_GB2312"/>
          <w:kern w:val="0"/>
          <w:sz w:val="24"/>
          <w:szCs w:val="24"/>
          <w:lang w:val="en-US" w:eastAsia="zh-CN"/>
        </w:rPr>
      </w:pPr>
      <w:r>
        <w:rPr>
          <w:rFonts w:hint="eastAsia" w:eastAsia="仿宋_GB2312"/>
          <w:kern w:val="0"/>
          <w:sz w:val="24"/>
          <w:szCs w:val="24"/>
          <w:lang w:val="en-US" w:eastAsia="zh-CN"/>
        </w:rPr>
        <w:t>13、发生与认证领域相关重大舆情；</w:t>
      </w:r>
    </w:p>
    <w:p>
      <w:pPr>
        <w:spacing w:line="360" w:lineRule="auto"/>
        <w:ind w:left="600"/>
        <w:rPr>
          <w:rFonts w:eastAsia="仿宋_GB2312"/>
          <w:kern w:val="0"/>
          <w:sz w:val="24"/>
          <w:szCs w:val="24"/>
        </w:rPr>
      </w:pPr>
      <w:r>
        <w:rPr>
          <w:rFonts w:hint="eastAsia" w:eastAsia="仿宋_GB2312"/>
          <w:kern w:val="0"/>
          <w:sz w:val="24"/>
          <w:szCs w:val="24"/>
        </w:rPr>
        <w:t>1</w:t>
      </w:r>
      <w:r>
        <w:rPr>
          <w:rFonts w:hint="eastAsia" w:eastAsia="仿宋_GB2312"/>
          <w:kern w:val="0"/>
          <w:sz w:val="24"/>
          <w:szCs w:val="24"/>
          <w:lang w:val="en-US" w:eastAsia="zh-CN"/>
        </w:rPr>
        <w:t>4</w:t>
      </w:r>
      <w:r>
        <w:rPr>
          <w:rFonts w:hint="eastAsia" w:eastAsia="仿宋_GB2312"/>
          <w:kern w:val="0"/>
          <w:sz w:val="24"/>
          <w:szCs w:val="24"/>
        </w:rPr>
        <w:t>、获证组织主动请求暂停；</w:t>
      </w:r>
    </w:p>
    <w:p>
      <w:pPr>
        <w:spacing w:line="360" w:lineRule="auto"/>
        <w:ind w:left="600"/>
        <w:rPr>
          <w:rFonts w:eastAsia="仿宋_GB2312"/>
          <w:kern w:val="0"/>
          <w:sz w:val="24"/>
          <w:szCs w:val="24"/>
        </w:rPr>
      </w:pPr>
      <w:r>
        <w:rPr>
          <w:rFonts w:hint="eastAsia" w:eastAsia="仿宋_GB2312"/>
          <w:kern w:val="0"/>
          <w:sz w:val="24"/>
          <w:szCs w:val="24"/>
        </w:rPr>
        <w:t>1</w:t>
      </w:r>
      <w:r>
        <w:rPr>
          <w:rFonts w:hint="eastAsia" w:eastAsia="仿宋_GB2312"/>
          <w:kern w:val="0"/>
          <w:sz w:val="24"/>
          <w:szCs w:val="24"/>
          <w:lang w:val="en-US" w:eastAsia="zh-CN"/>
        </w:rPr>
        <w:t>5</w:t>
      </w:r>
      <w:r>
        <w:rPr>
          <w:rFonts w:hint="eastAsia" w:eastAsia="仿宋_GB2312"/>
          <w:kern w:val="0"/>
          <w:sz w:val="24"/>
          <w:szCs w:val="24"/>
        </w:rPr>
        <w:t>、HACCP和乳制品GMP获证客户无正当理由连续两次不接受不通知现场审核的；</w:t>
      </w:r>
    </w:p>
    <w:p>
      <w:pPr>
        <w:spacing w:line="360" w:lineRule="auto"/>
        <w:ind w:left="600"/>
        <w:rPr>
          <w:rFonts w:eastAsia="仿宋_GB2312"/>
          <w:kern w:val="0"/>
          <w:sz w:val="24"/>
          <w:szCs w:val="24"/>
        </w:rPr>
      </w:pPr>
      <w:r>
        <w:rPr>
          <w:rFonts w:hint="eastAsia" w:eastAsia="仿宋_GB2312"/>
          <w:kern w:val="0"/>
          <w:sz w:val="24"/>
          <w:szCs w:val="24"/>
        </w:rPr>
        <w:t>1</w:t>
      </w:r>
      <w:r>
        <w:rPr>
          <w:rFonts w:hint="eastAsia" w:eastAsia="仿宋_GB2312"/>
          <w:kern w:val="0"/>
          <w:sz w:val="24"/>
          <w:szCs w:val="24"/>
          <w:lang w:val="en-US" w:eastAsia="zh-CN"/>
        </w:rPr>
        <w:t>6</w:t>
      </w:r>
      <w:r>
        <w:rPr>
          <w:rFonts w:hint="eastAsia" w:eastAsia="仿宋_GB2312"/>
          <w:kern w:val="0"/>
          <w:sz w:val="24"/>
          <w:szCs w:val="24"/>
        </w:rPr>
        <w:t>、其他应当暂停认证证书的情况。</w:t>
      </w:r>
    </w:p>
    <w:p>
      <w:pPr>
        <w:numPr>
          <w:ilvl w:val="0"/>
          <w:numId w:val="5"/>
        </w:numPr>
        <w:tabs>
          <w:tab w:val="left" w:pos="0"/>
          <w:tab w:val="clear" w:pos="540"/>
        </w:tabs>
        <w:adjustRightInd w:val="0"/>
        <w:snapToGrid w:val="0"/>
        <w:spacing w:line="360" w:lineRule="auto"/>
        <w:ind w:left="0" w:firstLine="0"/>
        <w:rPr>
          <w:rFonts w:eastAsia="仿宋_GB2312"/>
          <w:sz w:val="24"/>
          <w:szCs w:val="24"/>
        </w:rPr>
      </w:pPr>
      <w:r>
        <w:rPr>
          <w:rFonts w:hint="eastAsia" w:eastAsia="仿宋_GB2312"/>
          <w:sz w:val="24"/>
          <w:szCs w:val="24"/>
        </w:rPr>
        <w:t>若甲方</w:t>
      </w:r>
      <w:r>
        <w:rPr>
          <w:rFonts w:hint="eastAsia" w:eastAsia="仿宋_GB2312"/>
          <w:kern w:val="0"/>
          <w:sz w:val="24"/>
          <w:szCs w:val="24"/>
        </w:rPr>
        <w:t>产品在产品质量国家监督抽查中被查出不合格时，自国家市场监督管理总局发出通报起30日内，乙方将对甲方实施现场审核（特殊审核或监督审核），并根据审核情况做出相关认证决定。基于此项工作产生的额外费用，由甲方承担。</w:t>
      </w:r>
    </w:p>
    <w:p>
      <w:pPr>
        <w:numPr>
          <w:ilvl w:val="0"/>
          <w:numId w:val="5"/>
        </w:numPr>
        <w:tabs>
          <w:tab w:val="clear" w:pos="540"/>
        </w:tabs>
        <w:adjustRightInd w:val="0"/>
        <w:snapToGrid w:val="0"/>
        <w:spacing w:line="360" w:lineRule="auto"/>
        <w:ind w:left="0" w:firstLine="0"/>
        <w:rPr>
          <w:rFonts w:eastAsia="仿宋_GB2312"/>
          <w:sz w:val="24"/>
          <w:szCs w:val="24"/>
        </w:rPr>
      </w:pPr>
      <w:r>
        <w:rPr>
          <w:rFonts w:eastAsia="仿宋_GB2312"/>
          <w:sz w:val="24"/>
          <w:szCs w:val="24"/>
        </w:rPr>
        <w:t>甲方出现下列情况之一者，乙方将</w:t>
      </w:r>
      <w:r>
        <w:rPr>
          <w:rFonts w:eastAsia="仿宋_GB2312"/>
          <w:b/>
          <w:bCs/>
          <w:sz w:val="24"/>
          <w:szCs w:val="24"/>
        </w:rPr>
        <w:t>撤销其认证/注册资格</w:t>
      </w:r>
      <w:r>
        <w:rPr>
          <w:rFonts w:eastAsia="仿宋_GB2312"/>
          <w:sz w:val="24"/>
          <w:szCs w:val="24"/>
        </w:rPr>
        <w:t>，甲方应将原证书及副本交回乙方：</w:t>
      </w:r>
    </w:p>
    <w:p>
      <w:pPr>
        <w:spacing w:line="360" w:lineRule="auto"/>
        <w:ind w:left="600"/>
        <w:rPr>
          <w:rFonts w:eastAsia="仿宋_GB2312"/>
          <w:kern w:val="0"/>
          <w:sz w:val="24"/>
          <w:szCs w:val="24"/>
          <w:lang w:val="zh-CN"/>
        </w:rPr>
      </w:pPr>
      <w:r>
        <w:rPr>
          <w:rFonts w:hint="eastAsia" w:eastAsia="仿宋_GB2312"/>
          <w:kern w:val="0"/>
          <w:sz w:val="24"/>
          <w:szCs w:val="24"/>
        </w:rPr>
        <w:t>1、</w:t>
      </w:r>
      <w:r>
        <w:rPr>
          <w:rFonts w:hint="eastAsia" w:eastAsia="仿宋_GB2312"/>
          <w:kern w:val="0"/>
          <w:sz w:val="24"/>
          <w:szCs w:val="24"/>
          <w:lang w:val="zh-CN"/>
        </w:rPr>
        <w:t>审核时发现甲方没有运行管理体系或者已不具备运行条件，结论为否定意见；</w:t>
      </w:r>
    </w:p>
    <w:p>
      <w:pPr>
        <w:spacing w:line="360" w:lineRule="auto"/>
        <w:ind w:left="600"/>
        <w:rPr>
          <w:rFonts w:eastAsia="仿宋_GB2312"/>
          <w:kern w:val="0"/>
          <w:sz w:val="24"/>
          <w:szCs w:val="24"/>
          <w:lang w:val="zh-CN"/>
        </w:rPr>
      </w:pPr>
      <w:r>
        <w:rPr>
          <w:rFonts w:hint="eastAsia" w:eastAsia="仿宋_GB2312"/>
          <w:kern w:val="0"/>
          <w:sz w:val="24"/>
          <w:szCs w:val="24"/>
        </w:rPr>
        <w:t>2、</w:t>
      </w:r>
      <w:r>
        <w:rPr>
          <w:rFonts w:hint="eastAsia" w:eastAsia="仿宋_GB2312"/>
          <w:kern w:val="0"/>
          <w:sz w:val="24"/>
          <w:szCs w:val="24"/>
          <w:lang w:val="zh-CN"/>
        </w:rPr>
        <w:t>严重违反国家法规、或CQC有关规定；</w:t>
      </w:r>
    </w:p>
    <w:p>
      <w:pPr>
        <w:spacing w:line="360" w:lineRule="auto"/>
        <w:ind w:left="600"/>
        <w:rPr>
          <w:rFonts w:eastAsia="仿宋_GB2312"/>
          <w:kern w:val="0"/>
          <w:sz w:val="24"/>
          <w:szCs w:val="24"/>
          <w:lang w:val="zh-CN"/>
        </w:rPr>
      </w:pPr>
      <w:r>
        <w:rPr>
          <w:rFonts w:hint="eastAsia" w:eastAsia="仿宋_GB2312"/>
          <w:kern w:val="0"/>
          <w:sz w:val="24"/>
          <w:szCs w:val="24"/>
        </w:rPr>
        <w:t>3、发生影响产品质量/环境绩效/职业健康安全绩效/食品安全/能源绩效/信息安全的重大事故</w:t>
      </w:r>
      <w:r>
        <w:rPr>
          <w:rFonts w:hint="eastAsia" w:eastAsia="仿宋_GB2312"/>
          <w:kern w:val="0"/>
          <w:sz w:val="24"/>
          <w:szCs w:val="24"/>
          <w:lang w:val="zh-CN"/>
        </w:rPr>
        <w:t>，造成严重不良社会影响的，经调查（审核）造成事故的原因</w:t>
      </w:r>
      <w:r>
        <w:rPr>
          <w:rFonts w:hint="eastAsia" w:eastAsia="仿宋_GB2312"/>
          <w:kern w:val="0"/>
          <w:sz w:val="24"/>
          <w:szCs w:val="24"/>
        </w:rPr>
        <w:t>与</w:t>
      </w:r>
      <w:r>
        <w:rPr>
          <w:rFonts w:hint="eastAsia" w:eastAsia="仿宋_GB2312"/>
          <w:kern w:val="0"/>
          <w:sz w:val="24"/>
          <w:szCs w:val="24"/>
          <w:lang w:val="zh-CN"/>
        </w:rPr>
        <w:t>获证客户</w:t>
      </w:r>
      <w:r>
        <w:rPr>
          <w:rFonts w:hint="eastAsia" w:eastAsia="仿宋_GB2312"/>
          <w:kern w:val="0"/>
          <w:sz w:val="24"/>
          <w:szCs w:val="24"/>
        </w:rPr>
        <w:t>管理</w:t>
      </w:r>
      <w:r>
        <w:rPr>
          <w:rFonts w:hint="eastAsia" w:eastAsia="仿宋_GB2312"/>
          <w:kern w:val="0"/>
          <w:sz w:val="24"/>
          <w:szCs w:val="24"/>
          <w:lang w:val="zh-CN"/>
        </w:rPr>
        <w:t>体系</w:t>
      </w:r>
      <w:r>
        <w:rPr>
          <w:rFonts w:hint="eastAsia" w:eastAsia="仿宋_GB2312"/>
          <w:kern w:val="0"/>
          <w:sz w:val="24"/>
          <w:szCs w:val="24"/>
        </w:rPr>
        <w:t>直接相关，</w:t>
      </w:r>
      <w:r>
        <w:rPr>
          <w:rFonts w:hint="eastAsia" w:eastAsia="仿宋_GB2312"/>
          <w:kern w:val="0"/>
          <w:sz w:val="24"/>
          <w:szCs w:val="24"/>
          <w:lang w:val="zh-CN"/>
        </w:rPr>
        <w:t>或组织未能在暂停期内就事故的原因进行调查并采取有效的纠正措施；</w:t>
      </w:r>
    </w:p>
    <w:p>
      <w:pPr>
        <w:pStyle w:val="45"/>
        <w:spacing w:line="360" w:lineRule="auto"/>
        <w:ind w:left="567" w:leftChars="270"/>
      </w:pPr>
      <w:r>
        <w:rPr>
          <w:rFonts w:hint="eastAsia" w:eastAsia="仿宋_GB2312"/>
          <w:kern w:val="0"/>
          <w:sz w:val="24"/>
          <w:szCs w:val="24"/>
        </w:rPr>
        <w:t>4、</w:t>
      </w:r>
      <w:r>
        <w:rPr>
          <w:rFonts w:hint="eastAsia" w:eastAsia="仿宋_GB2312"/>
          <w:kern w:val="0"/>
          <w:sz w:val="24"/>
          <w:szCs w:val="24"/>
          <w:lang w:val="zh-CN"/>
        </w:rPr>
        <w:t>被“</w:t>
      </w:r>
      <w:r>
        <w:rPr>
          <w:rFonts w:hint="eastAsia" w:eastAsia="仿宋_GB2312"/>
          <w:kern w:val="0"/>
          <w:sz w:val="24"/>
          <w:szCs w:val="24"/>
          <w:lang w:val="en-US" w:eastAsia="zh-CN"/>
        </w:rPr>
        <w:t>国家企业信用信息公示系统</w:t>
      </w:r>
      <w:r>
        <w:rPr>
          <w:rFonts w:hint="eastAsia" w:eastAsia="仿宋_GB2312"/>
          <w:kern w:val="0"/>
          <w:sz w:val="24"/>
          <w:szCs w:val="24"/>
          <w:lang w:val="zh-CN"/>
        </w:rPr>
        <w:t>”</w:t>
      </w:r>
      <w:r>
        <w:rPr>
          <w:rFonts w:hint="eastAsia" w:eastAsia="仿宋_GB2312"/>
          <w:kern w:val="0"/>
          <w:sz w:val="24"/>
          <w:szCs w:val="24"/>
          <w:lang w:val="en-US" w:eastAsia="zh-CN"/>
        </w:rPr>
        <w:t>和“信用中国”列入严重违法失信名单</w:t>
      </w:r>
      <w:r>
        <w:rPr>
          <w:rFonts w:hint="eastAsia" w:eastAsia="仿宋_GB2312"/>
          <w:sz w:val="24"/>
          <w:szCs w:val="24"/>
        </w:rPr>
        <w:t>；</w:t>
      </w:r>
    </w:p>
    <w:p>
      <w:pPr>
        <w:spacing w:line="360" w:lineRule="auto"/>
        <w:ind w:left="600"/>
        <w:rPr>
          <w:rFonts w:eastAsia="仿宋_GB2312"/>
          <w:kern w:val="0"/>
          <w:sz w:val="24"/>
          <w:szCs w:val="24"/>
          <w:lang w:val="zh-CN"/>
        </w:rPr>
      </w:pPr>
      <w:r>
        <w:rPr>
          <w:rFonts w:hint="eastAsia" w:eastAsia="仿宋_GB2312"/>
          <w:kern w:val="0"/>
          <w:sz w:val="24"/>
          <w:szCs w:val="24"/>
        </w:rPr>
        <w:t>5、</w:t>
      </w:r>
      <w:r>
        <w:rPr>
          <w:rFonts w:hint="eastAsia" w:eastAsia="仿宋_GB2312"/>
          <w:kern w:val="0"/>
          <w:sz w:val="24"/>
          <w:szCs w:val="24"/>
          <w:lang w:val="zh-CN"/>
        </w:rPr>
        <w:t>拒绝接受国家产品质量监督抽查的；</w:t>
      </w:r>
    </w:p>
    <w:p>
      <w:pPr>
        <w:spacing w:line="360" w:lineRule="auto"/>
        <w:ind w:left="600"/>
        <w:rPr>
          <w:rFonts w:eastAsia="仿宋_GB2312"/>
          <w:kern w:val="0"/>
          <w:sz w:val="24"/>
          <w:szCs w:val="24"/>
          <w:lang w:val="zh-CN"/>
        </w:rPr>
      </w:pPr>
      <w:r>
        <w:rPr>
          <w:rFonts w:hint="eastAsia" w:eastAsia="仿宋_GB2312"/>
          <w:kern w:val="0"/>
          <w:sz w:val="24"/>
          <w:szCs w:val="24"/>
        </w:rPr>
        <w:t>6、</w:t>
      </w:r>
      <w:r>
        <w:rPr>
          <w:rFonts w:hint="eastAsia" w:eastAsia="仿宋_GB2312"/>
          <w:kern w:val="0"/>
          <w:sz w:val="24"/>
          <w:szCs w:val="24"/>
          <w:lang w:val="zh-CN"/>
        </w:rPr>
        <w:t>故意停运污染治理设施、长期超标排放，造成恶劣影响的；</w:t>
      </w:r>
    </w:p>
    <w:p>
      <w:pPr>
        <w:spacing w:line="360" w:lineRule="auto"/>
        <w:ind w:left="600"/>
        <w:rPr>
          <w:rFonts w:eastAsia="仿宋_GB2312"/>
          <w:kern w:val="0"/>
          <w:sz w:val="24"/>
          <w:szCs w:val="24"/>
          <w:lang w:val="zh-CN"/>
        </w:rPr>
      </w:pPr>
      <w:r>
        <w:rPr>
          <w:rFonts w:hint="eastAsia" w:eastAsia="仿宋_GB2312"/>
          <w:kern w:val="0"/>
          <w:sz w:val="24"/>
          <w:szCs w:val="24"/>
          <w:lang w:val="en-US" w:eastAsia="zh-CN"/>
        </w:rPr>
        <w:t>7</w:t>
      </w:r>
      <w:r>
        <w:rPr>
          <w:rFonts w:hint="eastAsia" w:eastAsia="仿宋_GB2312"/>
          <w:kern w:val="0"/>
          <w:sz w:val="24"/>
          <w:szCs w:val="24"/>
        </w:rPr>
        <w:t>、</w:t>
      </w:r>
      <w:r>
        <w:rPr>
          <w:rFonts w:hint="eastAsia" w:eastAsia="仿宋_GB2312"/>
          <w:kern w:val="0"/>
          <w:sz w:val="24"/>
          <w:szCs w:val="24"/>
          <w:lang w:val="zh-CN"/>
        </w:rPr>
        <w:t>获证组织法律地位证明文件被注销或撤销，或者持有的行政许可证明、资质证书、强制性认证证书等已经过期失效但申请未获批准；</w:t>
      </w:r>
    </w:p>
    <w:p>
      <w:pPr>
        <w:spacing w:line="360" w:lineRule="auto"/>
        <w:ind w:left="600"/>
        <w:rPr>
          <w:rFonts w:eastAsia="仿宋_GB2312"/>
          <w:kern w:val="0"/>
          <w:sz w:val="24"/>
          <w:szCs w:val="24"/>
          <w:lang w:val="zh-CN"/>
        </w:rPr>
      </w:pPr>
      <w:r>
        <w:rPr>
          <w:rFonts w:hint="eastAsia" w:eastAsia="仿宋_GB2312"/>
          <w:kern w:val="0"/>
          <w:sz w:val="24"/>
          <w:szCs w:val="24"/>
          <w:lang w:val="en-US" w:eastAsia="zh-CN"/>
        </w:rPr>
        <w:t>8</w:t>
      </w:r>
      <w:r>
        <w:rPr>
          <w:rFonts w:hint="eastAsia" w:eastAsia="仿宋_GB2312"/>
          <w:kern w:val="0"/>
          <w:sz w:val="24"/>
          <w:szCs w:val="24"/>
        </w:rPr>
        <w:t>、甲方</w:t>
      </w:r>
      <w:r>
        <w:rPr>
          <w:rFonts w:hint="eastAsia" w:eastAsia="仿宋_GB2312"/>
          <w:kern w:val="0"/>
          <w:sz w:val="24"/>
          <w:szCs w:val="24"/>
          <w:lang w:val="zh-CN"/>
        </w:rPr>
        <w:t>在暂停</w:t>
      </w:r>
      <w:r>
        <w:rPr>
          <w:rFonts w:hint="eastAsia" w:eastAsia="仿宋_GB2312"/>
          <w:kern w:val="0"/>
          <w:sz w:val="24"/>
          <w:szCs w:val="24"/>
        </w:rPr>
        <w:t>认证证书</w:t>
      </w:r>
      <w:r>
        <w:rPr>
          <w:rFonts w:hint="eastAsia" w:eastAsia="仿宋_GB2312"/>
          <w:kern w:val="0"/>
          <w:sz w:val="24"/>
          <w:szCs w:val="24"/>
          <w:lang w:val="zh-CN"/>
        </w:rPr>
        <w:t>的限期内未能对</w:t>
      </w:r>
      <w:r>
        <w:rPr>
          <w:rFonts w:hint="eastAsia" w:eastAsia="仿宋_GB2312"/>
          <w:kern w:val="0"/>
          <w:sz w:val="24"/>
          <w:szCs w:val="24"/>
        </w:rPr>
        <w:t>导致暂停的</w:t>
      </w:r>
      <w:r>
        <w:rPr>
          <w:rFonts w:hint="eastAsia" w:eastAsia="仿宋_GB2312"/>
          <w:kern w:val="0"/>
          <w:sz w:val="24"/>
          <w:szCs w:val="24"/>
          <w:lang w:val="zh-CN"/>
        </w:rPr>
        <w:t>问题</w:t>
      </w:r>
      <w:r>
        <w:rPr>
          <w:rFonts w:hint="eastAsia" w:eastAsia="仿宋_GB2312"/>
          <w:kern w:val="0"/>
          <w:sz w:val="24"/>
          <w:szCs w:val="24"/>
          <w:lang w:val="en-US" w:eastAsia="zh-CN"/>
        </w:rPr>
        <w:t>未得到解决或有效</w:t>
      </w:r>
      <w:r>
        <w:rPr>
          <w:rFonts w:hint="eastAsia" w:eastAsia="仿宋_GB2312"/>
          <w:kern w:val="0"/>
          <w:sz w:val="24"/>
          <w:szCs w:val="24"/>
          <w:lang w:val="zh-CN"/>
        </w:rPr>
        <w:t>纠正；</w:t>
      </w:r>
    </w:p>
    <w:p>
      <w:pPr>
        <w:spacing w:line="360" w:lineRule="auto"/>
        <w:ind w:left="600"/>
        <w:rPr>
          <w:rFonts w:eastAsia="仿宋_GB2312"/>
          <w:kern w:val="0"/>
          <w:sz w:val="24"/>
          <w:szCs w:val="24"/>
          <w:lang w:val="zh-CN"/>
        </w:rPr>
      </w:pPr>
      <w:r>
        <w:rPr>
          <w:rFonts w:hint="eastAsia" w:eastAsia="仿宋_GB2312"/>
          <w:kern w:val="0"/>
          <w:sz w:val="24"/>
          <w:szCs w:val="24"/>
          <w:lang w:val="en-US" w:eastAsia="zh-CN"/>
        </w:rPr>
        <w:t>9</w:t>
      </w:r>
      <w:r>
        <w:rPr>
          <w:rFonts w:hint="eastAsia" w:eastAsia="仿宋_GB2312"/>
          <w:kern w:val="0"/>
          <w:sz w:val="24"/>
          <w:szCs w:val="24"/>
        </w:rPr>
        <w:t>、</w:t>
      </w:r>
      <w:r>
        <w:rPr>
          <w:rFonts w:hint="eastAsia" w:eastAsia="仿宋_GB2312"/>
          <w:kern w:val="0"/>
          <w:sz w:val="24"/>
          <w:szCs w:val="24"/>
          <w:lang w:val="zh-CN"/>
        </w:rPr>
        <w:t>未按规定及时交纳有关认证费用；</w:t>
      </w:r>
    </w:p>
    <w:p>
      <w:pPr>
        <w:spacing w:line="360" w:lineRule="auto"/>
        <w:ind w:left="600"/>
        <w:rPr>
          <w:rFonts w:eastAsia="仿宋_GB2312"/>
          <w:kern w:val="0"/>
          <w:sz w:val="24"/>
          <w:szCs w:val="24"/>
          <w:lang w:val="zh-CN"/>
        </w:rPr>
      </w:pPr>
      <w:r>
        <w:rPr>
          <w:rFonts w:hint="eastAsia" w:eastAsia="仿宋_GB2312"/>
          <w:kern w:val="0"/>
          <w:sz w:val="24"/>
          <w:szCs w:val="24"/>
        </w:rPr>
        <w:t>1</w:t>
      </w:r>
      <w:r>
        <w:rPr>
          <w:rFonts w:hint="eastAsia" w:eastAsia="仿宋_GB2312"/>
          <w:kern w:val="0"/>
          <w:sz w:val="24"/>
          <w:szCs w:val="24"/>
          <w:lang w:val="en-US" w:eastAsia="zh-CN"/>
        </w:rPr>
        <w:t>0</w:t>
      </w:r>
      <w:r>
        <w:rPr>
          <w:rFonts w:hint="eastAsia" w:eastAsia="仿宋_GB2312"/>
          <w:kern w:val="0"/>
          <w:sz w:val="24"/>
          <w:szCs w:val="24"/>
        </w:rPr>
        <w:t>、</w:t>
      </w:r>
      <w:r>
        <w:rPr>
          <w:rFonts w:hint="eastAsia" w:eastAsia="仿宋_GB2312"/>
          <w:kern w:val="0"/>
          <w:sz w:val="24"/>
          <w:szCs w:val="24"/>
          <w:lang w:val="zh-CN"/>
        </w:rPr>
        <w:t>未按相关规定正确引用和宣传获得的认证信息，造成</w:t>
      </w:r>
      <w:r>
        <w:rPr>
          <w:rFonts w:hint="eastAsia" w:eastAsia="仿宋_GB2312"/>
          <w:kern w:val="0"/>
          <w:sz w:val="24"/>
          <w:szCs w:val="24"/>
        </w:rPr>
        <w:t>不良</w:t>
      </w:r>
      <w:r>
        <w:rPr>
          <w:rFonts w:hint="eastAsia" w:eastAsia="仿宋_GB2312"/>
          <w:kern w:val="0"/>
          <w:sz w:val="24"/>
          <w:szCs w:val="24"/>
          <w:lang w:val="zh-CN"/>
        </w:rPr>
        <w:t>影响或后果；或者乙方已要求其纠正但超过2个月仍未纠正的；</w:t>
      </w:r>
    </w:p>
    <w:p>
      <w:pPr>
        <w:spacing w:line="360" w:lineRule="auto"/>
        <w:ind w:left="600"/>
        <w:rPr>
          <w:rFonts w:hint="eastAsia" w:eastAsia="仿宋_GB2312"/>
          <w:kern w:val="0"/>
          <w:sz w:val="24"/>
          <w:szCs w:val="24"/>
          <w:lang w:val="zh-CN"/>
        </w:rPr>
      </w:pPr>
      <w:r>
        <w:rPr>
          <w:rFonts w:hint="eastAsia" w:eastAsia="仿宋_GB2312"/>
          <w:kern w:val="0"/>
          <w:sz w:val="24"/>
          <w:szCs w:val="24"/>
        </w:rPr>
        <w:t>1</w:t>
      </w:r>
      <w:r>
        <w:rPr>
          <w:rFonts w:hint="eastAsia" w:eastAsia="仿宋_GB2312"/>
          <w:kern w:val="0"/>
          <w:sz w:val="24"/>
          <w:szCs w:val="24"/>
          <w:lang w:val="en-US" w:eastAsia="zh-CN"/>
        </w:rPr>
        <w:t>1</w:t>
      </w:r>
      <w:r>
        <w:rPr>
          <w:rFonts w:hint="eastAsia" w:eastAsia="仿宋_GB2312"/>
          <w:kern w:val="0"/>
          <w:sz w:val="24"/>
          <w:szCs w:val="24"/>
        </w:rPr>
        <w:t>、</w:t>
      </w:r>
      <w:r>
        <w:rPr>
          <w:rFonts w:hint="eastAsia" w:eastAsia="仿宋_GB2312"/>
          <w:kern w:val="0"/>
          <w:sz w:val="24"/>
          <w:szCs w:val="24"/>
          <w:lang w:val="zh-CN"/>
        </w:rPr>
        <w:t>因政策或法规调整，证书所属认证领域不再适宜认证活动的；</w:t>
      </w:r>
    </w:p>
    <w:p>
      <w:pPr>
        <w:spacing w:line="360" w:lineRule="auto"/>
        <w:ind w:left="600"/>
        <w:rPr>
          <w:rFonts w:hint="default" w:eastAsia="仿宋_GB2312"/>
          <w:kern w:val="0"/>
          <w:sz w:val="24"/>
          <w:szCs w:val="24"/>
          <w:lang w:val="zh-CN"/>
        </w:rPr>
      </w:pPr>
      <w:r>
        <w:rPr>
          <w:rFonts w:hint="eastAsia" w:eastAsia="仿宋_GB2312"/>
          <w:kern w:val="0"/>
          <w:sz w:val="24"/>
          <w:szCs w:val="24"/>
          <w:lang w:val="en-US" w:eastAsia="zh-CN"/>
        </w:rPr>
        <w:t>12、</w:t>
      </w:r>
      <w:r>
        <w:rPr>
          <w:rFonts w:hint="eastAsia" w:eastAsia="仿宋_GB2312"/>
          <w:kern w:val="0"/>
          <w:sz w:val="24"/>
          <w:szCs w:val="24"/>
          <w:lang w:val="zh-CN"/>
        </w:rPr>
        <w:t>其他应当撤销认证证书的情况。</w:t>
      </w:r>
    </w:p>
    <w:p>
      <w:pPr>
        <w:numPr>
          <w:ilvl w:val="0"/>
          <w:numId w:val="5"/>
        </w:numPr>
        <w:tabs>
          <w:tab w:val="left" w:pos="0"/>
          <w:tab w:val="clear" w:pos="540"/>
        </w:tabs>
        <w:adjustRightInd w:val="0"/>
        <w:snapToGrid w:val="0"/>
        <w:spacing w:line="360" w:lineRule="auto"/>
        <w:ind w:left="0" w:firstLine="0"/>
        <w:rPr>
          <w:rFonts w:hint="eastAsia" w:eastAsia="仿宋_GB2312"/>
          <w:kern w:val="0"/>
          <w:sz w:val="24"/>
          <w:szCs w:val="24"/>
          <w:lang w:val="zh-CN"/>
        </w:rPr>
      </w:pPr>
      <w:r>
        <w:rPr>
          <w:rFonts w:hint="eastAsia" w:eastAsia="仿宋_GB2312"/>
          <w:kern w:val="0"/>
          <w:sz w:val="24"/>
          <w:szCs w:val="24"/>
          <w:lang w:val="zh-CN"/>
        </w:rPr>
        <w:t>甲方</w:t>
      </w:r>
      <w:r>
        <w:rPr>
          <w:rFonts w:hint="eastAsia" w:ascii="Times New Roman" w:hAnsi="Times New Roman" w:eastAsia="仿宋_GB2312" w:cs="Times New Roman"/>
          <w:kern w:val="0"/>
          <w:sz w:val="24"/>
          <w:szCs w:val="24"/>
          <w:lang w:val="en-US"/>
        </w:rPr>
        <w:t>承诺</w:t>
      </w:r>
      <w:r>
        <w:rPr>
          <w:rFonts w:hint="eastAsia" w:eastAsia="仿宋_GB2312"/>
          <w:kern w:val="0"/>
          <w:sz w:val="24"/>
          <w:szCs w:val="24"/>
          <w:lang w:val="zh-CN"/>
        </w:rPr>
        <w:t>始终遵守所有适用的制裁和出口管制法律，包括由中国、联合国以及其他国家、国际组织所制定的所有适用的经济和贸易制裁及出口管制法律、法规、决议等（下文统称“制裁和出口管制法律”）。其他国家或国际组织的制裁和出口管制法律与中国强制性法律法规的要求不一致的，以后者为准。甲方保证截止本协议签署之日，甲方不是位于或总部设于受制裁国家/地区内的实体或个人。未被列入各国生效的出口管制、经济制裁或贸易限制名单。</w:t>
      </w:r>
    </w:p>
    <w:p>
      <w:pPr>
        <w:spacing w:line="360" w:lineRule="auto"/>
        <w:ind w:left="0" w:firstLine="480" w:firstLineChars="200"/>
        <w:rPr>
          <w:rFonts w:hint="eastAsia" w:eastAsia="仿宋_GB2312"/>
          <w:kern w:val="0"/>
          <w:sz w:val="24"/>
          <w:szCs w:val="24"/>
          <w:lang w:val="zh-CN"/>
        </w:rPr>
      </w:pPr>
      <w:r>
        <w:rPr>
          <w:rFonts w:hint="eastAsia" w:eastAsia="仿宋_GB2312"/>
          <w:kern w:val="0"/>
          <w:sz w:val="24"/>
          <w:szCs w:val="24"/>
          <w:lang w:val="zh-CN"/>
        </w:rPr>
        <w:t>甲方承诺本次服务涉及的产品、技术及服务不涉及受出口管制的物项（包括军民两用物项、军品及敏感行业技术）且不直接或间接用于受制裁国家/地区、实体、个人，或用于军事用途、大规模杀伤性武器研发等受限制最终用途。</w:t>
      </w:r>
    </w:p>
    <w:p>
      <w:pPr>
        <w:spacing w:line="360" w:lineRule="auto"/>
        <w:ind w:left="0"/>
        <w:rPr>
          <w:rFonts w:hint="eastAsia" w:eastAsia="仿宋_GB2312"/>
          <w:kern w:val="0"/>
          <w:sz w:val="24"/>
          <w:szCs w:val="24"/>
          <w:lang w:val="zh-CN"/>
        </w:rPr>
      </w:pPr>
      <w:r>
        <w:rPr>
          <w:rFonts w:hint="eastAsia" w:eastAsia="仿宋_GB2312"/>
          <w:kern w:val="0"/>
          <w:sz w:val="24"/>
          <w:szCs w:val="24"/>
          <w:lang w:val="en-US" w:eastAsia="zh-CN"/>
        </w:rPr>
        <w:t xml:space="preserve">     </w:t>
      </w:r>
      <w:r>
        <w:rPr>
          <w:rFonts w:hint="eastAsia" w:eastAsia="仿宋_GB2312"/>
          <w:kern w:val="0"/>
          <w:sz w:val="24"/>
          <w:szCs w:val="24"/>
          <w:lang w:val="zh-CN"/>
        </w:rPr>
        <w:t>甲方在合同有效期内持续履行上述义务，如发生合规状态变更（包括被列入管制名单、知悉产品可能用于受限用途等）或出现其他可能违反出口管制和经济制裁法律法规的情况时，甲方应及时向CQC通报具体情况，CQC有权根据风险的大小选择终止服务或采取其他必要措施。</w:t>
      </w:r>
    </w:p>
    <w:p>
      <w:pPr>
        <w:spacing w:line="360" w:lineRule="auto"/>
        <w:ind w:left="0" w:firstLine="480" w:firstLineChars="200"/>
        <w:rPr>
          <w:rFonts w:hint="eastAsia" w:eastAsia="仿宋_GB2312"/>
          <w:kern w:val="0"/>
          <w:sz w:val="24"/>
          <w:szCs w:val="24"/>
          <w:lang w:val="zh-CN"/>
        </w:rPr>
      </w:pPr>
      <w:r>
        <w:rPr>
          <w:rFonts w:hint="eastAsia" w:eastAsia="仿宋_GB2312"/>
          <w:kern w:val="0"/>
          <w:sz w:val="24"/>
          <w:szCs w:val="24"/>
          <w:lang w:val="zh-CN"/>
        </w:rPr>
        <w:t>若发现甲方存在以下情形，乙方有权立即终止合作且不承担赔偿责任：</w:t>
      </w:r>
    </w:p>
    <w:p>
      <w:pPr>
        <w:spacing w:line="360" w:lineRule="auto"/>
        <w:ind w:left="0" w:firstLine="480" w:firstLineChars="200"/>
        <w:rPr>
          <w:rFonts w:hint="eastAsia" w:eastAsia="仿宋_GB2312"/>
          <w:kern w:val="0"/>
          <w:sz w:val="24"/>
          <w:szCs w:val="24"/>
          <w:lang w:val="zh-CN"/>
        </w:rPr>
      </w:pPr>
      <w:r>
        <w:rPr>
          <w:rFonts w:hint="eastAsia" w:eastAsia="仿宋_GB2312"/>
          <w:kern w:val="0"/>
          <w:sz w:val="24"/>
          <w:szCs w:val="24"/>
          <w:lang w:val="zh-CN"/>
        </w:rPr>
        <w:t>1、违反本协议制裁合规条款的承诺的；</w:t>
      </w:r>
    </w:p>
    <w:p>
      <w:pPr>
        <w:spacing w:line="360" w:lineRule="auto"/>
        <w:ind w:left="0" w:firstLine="480" w:firstLineChars="200"/>
        <w:rPr>
          <w:rFonts w:hint="eastAsia" w:eastAsia="仿宋_GB2312"/>
          <w:kern w:val="0"/>
          <w:sz w:val="24"/>
          <w:szCs w:val="24"/>
          <w:lang w:val="zh-CN"/>
        </w:rPr>
      </w:pPr>
      <w:r>
        <w:rPr>
          <w:rFonts w:hint="eastAsia" w:eastAsia="仿宋_GB2312"/>
          <w:kern w:val="0"/>
          <w:sz w:val="24"/>
          <w:szCs w:val="24"/>
          <w:lang w:val="zh-CN"/>
        </w:rPr>
        <w:t>2、因违反出口管制或经济制裁法律法规被调查处罚的；</w:t>
      </w:r>
    </w:p>
    <w:p>
      <w:pPr>
        <w:spacing w:line="360" w:lineRule="auto"/>
        <w:ind w:left="0" w:firstLine="480" w:firstLineChars="200"/>
        <w:rPr>
          <w:rFonts w:hint="eastAsia" w:eastAsia="仿宋_GB2312"/>
          <w:kern w:val="0"/>
          <w:sz w:val="24"/>
          <w:szCs w:val="24"/>
          <w:lang w:val="zh-CN"/>
        </w:rPr>
      </w:pPr>
      <w:r>
        <w:rPr>
          <w:rFonts w:hint="eastAsia" w:eastAsia="仿宋_GB2312"/>
          <w:kern w:val="0"/>
          <w:sz w:val="24"/>
          <w:szCs w:val="24"/>
          <w:lang w:val="zh-CN"/>
        </w:rPr>
        <w:t>3、提供虚假信息或隐瞒合规风险的。</w:t>
      </w:r>
    </w:p>
    <w:p>
      <w:pPr>
        <w:numPr>
          <w:ilvl w:val="0"/>
          <w:numId w:val="5"/>
        </w:numPr>
        <w:tabs>
          <w:tab w:val="left" w:pos="0"/>
          <w:tab w:val="clear" w:pos="540"/>
        </w:tabs>
        <w:adjustRightInd w:val="0"/>
        <w:snapToGrid w:val="0"/>
        <w:spacing w:line="360" w:lineRule="auto"/>
        <w:ind w:left="0" w:firstLine="0"/>
        <w:rPr>
          <w:rFonts w:eastAsia="仿宋_GB2312"/>
          <w:sz w:val="24"/>
          <w:szCs w:val="24"/>
        </w:rPr>
      </w:pPr>
      <w:r>
        <w:rPr>
          <w:rFonts w:eastAsia="仿宋_GB2312"/>
          <w:spacing w:val="-2"/>
          <w:sz w:val="24"/>
          <w:szCs w:val="24"/>
        </w:rPr>
        <w:t>乙方未经甲方同意，不得将甲方经营、生产状况及技术信息以任何方式泄漏给第三方，但下列情况除外：</w:t>
      </w:r>
      <w:r>
        <w:rPr>
          <w:rFonts w:hint="eastAsia" w:eastAsia="仿宋_GB2312"/>
          <w:spacing w:val="-2"/>
          <w:sz w:val="24"/>
          <w:szCs w:val="24"/>
        </w:rPr>
        <w:t>1）</w:t>
      </w:r>
      <w:r>
        <w:rPr>
          <w:rFonts w:eastAsia="仿宋_GB2312"/>
          <w:sz w:val="24"/>
          <w:szCs w:val="24"/>
        </w:rPr>
        <w:t>甲方已公开</w:t>
      </w:r>
      <w:r>
        <w:rPr>
          <w:rFonts w:hint="eastAsia" w:eastAsia="仿宋_GB2312"/>
          <w:bCs/>
          <w:sz w:val="24"/>
          <w:szCs w:val="24"/>
        </w:rPr>
        <w:t>或者通过公开途径可以获知</w:t>
      </w:r>
      <w:r>
        <w:rPr>
          <w:rFonts w:eastAsia="仿宋_GB2312"/>
          <w:sz w:val="24"/>
          <w:szCs w:val="24"/>
        </w:rPr>
        <w:t>的资料；</w:t>
      </w:r>
      <w:r>
        <w:rPr>
          <w:rFonts w:hint="eastAsia" w:eastAsia="仿宋_GB2312"/>
          <w:sz w:val="24"/>
          <w:szCs w:val="24"/>
        </w:rPr>
        <w:t>2）</w:t>
      </w:r>
      <w:r>
        <w:rPr>
          <w:rFonts w:eastAsia="仿宋_GB2312"/>
          <w:sz w:val="24"/>
          <w:szCs w:val="24"/>
        </w:rPr>
        <w:t>国家法律、法规</w:t>
      </w:r>
      <w:r>
        <w:rPr>
          <w:rFonts w:hint="eastAsia" w:eastAsia="仿宋_GB2312"/>
          <w:sz w:val="24"/>
          <w:szCs w:val="24"/>
        </w:rPr>
        <w:t>及行政司法部门有</w:t>
      </w:r>
      <w:r>
        <w:rPr>
          <w:rFonts w:eastAsia="仿宋_GB2312"/>
          <w:sz w:val="24"/>
          <w:szCs w:val="24"/>
        </w:rPr>
        <w:t>要求时。</w:t>
      </w:r>
    </w:p>
    <w:p>
      <w:pPr>
        <w:numPr>
          <w:ilvl w:val="0"/>
          <w:numId w:val="5"/>
        </w:numPr>
        <w:tabs>
          <w:tab w:val="clear" w:pos="540"/>
        </w:tabs>
        <w:adjustRightInd w:val="0"/>
        <w:snapToGrid w:val="0"/>
        <w:spacing w:line="360" w:lineRule="auto"/>
        <w:ind w:left="0" w:firstLine="0"/>
        <w:rPr>
          <w:rFonts w:eastAsia="仿宋_GB2312"/>
          <w:sz w:val="24"/>
          <w:szCs w:val="24"/>
        </w:rPr>
      </w:pPr>
      <w:r>
        <w:rPr>
          <w:rFonts w:hint="eastAsia" w:eastAsia="仿宋_GB2312"/>
          <w:sz w:val="24"/>
          <w:szCs w:val="24"/>
        </w:rPr>
        <w:t>经</w:t>
      </w:r>
      <w:r>
        <w:rPr>
          <w:rFonts w:eastAsia="仿宋_GB2312"/>
          <w:sz w:val="24"/>
          <w:szCs w:val="24"/>
        </w:rPr>
        <w:t>合同双方</w:t>
      </w:r>
      <w:r>
        <w:rPr>
          <w:rFonts w:hint="eastAsia" w:eastAsia="仿宋_GB2312"/>
          <w:sz w:val="24"/>
          <w:szCs w:val="24"/>
        </w:rPr>
        <w:t>协商一致，可以</w:t>
      </w:r>
      <w:r>
        <w:rPr>
          <w:rFonts w:hint="eastAsia" w:eastAsia="仿宋_GB2312"/>
          <w:bCs/>
          <w:sz w:val="24"/>
          <w:szCs w:val="24"/>
        </w:rPr>
        <w:t>变更或解除合同</w:t>
      </w:r>
      <w:r>
        <w:rPr>
          <w:rFonts w:eastAsia="仿宋_GB2312"/>
          <w:sz w:val="24"/>
          <w:szCs w:val="24"/>
        </w:rPr>
        <w:t>，变更或解除本合同</w:t>
      </w:r>
      <w:r>
        <w:rPr>
          <w:rFonts w:hint="eastAsia" w:eastAsia="仿宋_GB2312"/>
          <w:sz w:val="24"/>
          <w:szCs w:val="24"/>
        </w:rPr>
        <w:t>应签订书面合同。</w:t>
      </w:r>
    </w:p>
    <w:p>
      <w:pPr>
        <w:numPr>
          <w:ilvl w:val="0"/>
          <w:numId w:val="5"/>
        </w:numPr>
        <w:tabs>
          <w:tab w:val="clear" w:pos="540"/>
        </w:tabs>
        <w:adjustRightInd w:val="0"/>
        <w:snapToGrid w:val="0"/>
        <w:spacing w:line="360" w:lineRule="auto"/>
        <w:ind w:left="0" w:firstLine="0"/>
        <w:rPr>
          <w:rFonts w:eastAsia="仿宋_GB2312"/>
          <w:sz w:val="24"/>
          <w:szCs w:val="24"/>
        </w:rPr>
      </w:pPr>
      <w:r>
        <w:rPr>
          <w:rFonts w:eastAsia="仿宋_GB2312"/>
          <w:sz w:val="24"/>
          <w:szCs w:val="24"/>
        </w:rPr>
        <w:t>在合同有效期内，由于甲方或乙方责任使另一方利益受损失的，责任方应承担赔偿，赔偿的实施由协商解决。</w:t>
      </w:r>
    </w:p>
    <w:p>
      <w:pPr>
        <w:numPr>
          <w:ilvl w:val="0"/>
          <w:numId w:val="5"/>
        </w:numPr>
        <w:tabs>
          <w:tab w:val="left" w:pos="0"/>
          <w:tab w:val="clear" w:pos="540"/>
        </w:tabs>
        <w:adjustRightInd w:val="0"/>
        <w:snapToGrid w:val="0"/>
        <w:spacing w:line="360" w:lineRule="auto"/>
        <w:ind w:left="0" w:firstLine="0"/>
        <w:rPr>
          <w:rFonts w:eastAsia="仿宋_GB2312"/>
          <w:sz w:val="24"/>
          <w:szCs w:val="24"/>
        </w:rPr>
      </w:pPr>
      <w:r>
        <w:rPr>
          <w:rFonts w:eastAsia="仿宋_GB2312"/>
          <w:sz w:val="24"/>
          <w:szCs w:val="24"/>
        </w:rPr>
        <w:t>乙方将通过现场审核收集客观证据进行判定，如因甲方未按管理体系运行或因甲方过失造成自身的损失乙方不予负责。</w:t>
      </w:r>
      <w:r>
        <w:rPr>
          <w:rFonts w:hint="eastAsia" w:eastAsia="仿宋_GB2312"/>
          <w:sz w:val="24"/>
          <w:szCs w:val="24"/>
        </w:rPr>
        <w:t>甲方仍应支付已发生的费用。</w:t>
      </w:r>
    </w:p>
    <w:p>
      <w:pPr>
        <w:numPr>
          <w:ilvl w:val="0"/>
          <w:numId w:val="5"/>
        </w:numPr>
        <w:tabs>
          <w:tab w:val="left" w:pos="0"/>
          <w:tab w:val="clear" w:pos="540"/>
        </w:tabs>
        <w:adjustRightInd w:val="0"/>
        <w:snapToGrid w:val="0"/>
        <w:spacing w:line="360" w:lineRule="auto"/>
        <w:ind w:left="0" w:firstLine="0"/>
        <w:rPr>
          <w:rFonts w:eastAsia="仿宋_GB2312"/>
          <w:sz w:val="24"/>
          <w:szCs w:val="24"/>
        </w:rPr>
      </w:pPr>
      <w:r>
        <w:rPr>
          <w:rFonts w:eastAsia="仿宋_GB2312"/>
          <w:sz w:val="24"/>
          <w:szCs w:val="24"/>
        </w:rPr>
        <w:t>双方因不可抗力造成的合同延迟或失败，免除赔偿责任, 包括但不限于战争、天灾、火灾、爆炸、劳工争议</w:t>
      </w:r>
      <w:r>
        <w:rPr>
          <w:rFonts w:hint="eastAsia" w:eastAsia="仿宋_GB2312"/>
          <w:sz w:val="24"/>
          <w:szCs w:val="24"/>
        </w:rPr>
        <w:t>、</w:t>
      </w:r>
      <w:r>
        <w:rPr>
          <w:rFonts w:eastAsia="仿宋_GB2312"/>
          <w:sz w:val="24"/>
          <w:szCs w:val="24"/>
        </w:rPr>
        <w:t>国家政策或法规调整等，受到影响的一方应立即书面通知另一方。</w:t>
      </w:r>
    </w:p>
    <w:p>
      <w:pPr>
        <w:numPr>
          <w:ilvl w:val="0"/>
          <w:numId w:val="5"/>
        </w:numPr>
        <w:tabs>
          <w:tab w:val="left" w:pos="0"/>
          <w:tab w:val="clear" w:pos="540"/>
        </w:tabs>
        <w:adjustRightInd w:val="0"/>
        <w:snapToGrid w:val="0"/>
        <w:spacing w:line="360" w:lineRule="auto"/>
        <w:ind w:left="0" w:firstLine="0"/>
        <w:rPr>
          <w:rFonts w:eastAsia="仿宋_GB2312"/>
          <w:sz w:val="24"/>
          <w:szCs w:val="24"/>
        </w:rPr>
      </w:pPr>
      <w:r>
        <w:rPr>
          <w:rFonts w:eastAsia="仿宋_GB2312"/>
          <w:sz w:val="24"/>
          <w:szCs w:val="24"/>
        </w:rPr>
        <w:t>在本合同实施中发生的争议，应本着友好协商的原则加以解决，若协商不成，</w:t>
      </w:r>
      <w:r>
        <w:rPr>
          <w:rFonts w:eastAsia="仿宋_GB2312"/>
          <w:b/>
          <w:sz w:val="24"/>
          <w:szCs w:val="24"/>
        </w:rPr>
        <w:t>可通过以下第</w:t>
      </w:r>
      <w:r>
        <w:rPr>
          <w:rFonts w:eastAsia="仿宋_GB2312"/>
          <w:b/>
          <w:sz w:val="24"/>
          <w:szCs w:val="24"/>
          <w:u w:val="single"/>
        </w:rPr>
        <w:t xml:space="preserve">     </w:t>
      </w:r>
      <w:r>
        <w:rPr>
          <w:rFonts w:eastAsia="仿宋_GB2312"/>
          <w:b/>
          <w:sz w:val="24"/>
          <w:szCs w:val="24"/>
        </w:rPr>
        <w:t>种途径解决</w:t>
      </w:r>
      <w:r>
        <w:rPr>
          <w:rFonts w:eastAsia="仿宋_GB2312"/>
          <w:sz w:val="24"/>
          <w:szCs w:val="24"/>
        </w:rPr>
        <w:t>：</w:t>
      </w:r>
    </w:p>
    <w:p>
      <w:pPr>
        <w:numPr>
          <w:ilvl w:val="0"/>
          <w:numId w:val="6"/>
        </w:numPr>
        <w:tabs>
          <w:tab w:val="left" w:pos="220"/>
          <w:tab w:val="clear" w:pos="600"/>
        </w:tabs>
        <w:spacing w:line="360" w:lineRule="auto"/>
        <w:rPr>
          <w:rFonts w:eastAsia="仿宋_GB2312"/>
          <w:sz w:val="24"/>
          <w:szCs w:val="24"/>
        </w:rPr>
      </w:pPr>
      <w:r>
        <w:rPr>
          <w:rFonts w:eastAsia="仿宋_GB2312"/>
          <w:sz w:val="24"/>
          <w:szCs w:val="24"/>
        </w:rPr>
        <w:t>向乙方所在地人民法院提起诉讼；</w:t>
      </w:r>
    </w:p>
    <w:p>
      <w:pPr>
        <w:numPr>
          <w:ilvl w:val="0"/>
          <w:numId w:val="6"/>
        </w:numPr>
        <w:tabs>
          <w:tab w:val="left" w:pos="220"/>
          <w:tab w:val="clear" w:pos="600"/>
        </w:tabs>
        <w:spacing w:line="360" w:lineRule="auto"/>
        <w:ind w:left="220" w:firstLine="20"/>
        <w:rPr>
          <w:rFonts w:eastAsia="仿宋_GB2312"/>
          <w:sz w:val="24"/>
          <w:szCs w:val="24"/>
        </w:rPr>
      </w:pPr>
      <w:r>
        <w:rPr>
          <w:rFonts w:hint="eastAsia" w:eastAsia="仿宋_GB2312"/>
          <w:sz w:val="24"/>
          <w:szCs w:val="24"/>
        </w:rPr>
        <w:t>向双方认可的</w:t>
      </w:r>
      <w:r>
        <w:rPr>
          <w:rFonts w:eastAsia="仿宋_GB2312"/>
          <w:sz w:val="24"/>
          <w:szCs w:val="24"/>
          <w:u w:val="single"/>
        </w:rPr>
        <w:t xml:space="preserve">        </w:t>
      </w:r>
      <w:r>
        <w:rPr>
          <w:rFonts w:hint="eastAsia" w:eastAsia="仿宋_GB2312"/>
          <w:sz w:val="24"/>
          <w:szCs w:val="24"/>
        </w:rPr>
        <w:t>仲裁委员会提交仲裁，仲裁费用由仲裁结果确定。</w:t>
      </w:r>
    </w:p>
    <w:p>
      <w:pPr>
        <w:adjustRightInd w:val="0"/>
        <w:snapToGrid w:val="0"/>
        <w:spacing w:line="360" w:lineRule="auto"/>
        <w:ind w:left="-2"/>
        <w:rPr>
          <w:rFonts w:eastAsia="仿宋_GB2312"/>
          <w:sz w:val="24"/>
          <w:szCs w:val="24"/>
        </w:rPr>
      </w:pPr>
      <w:r>
        <w:rPr>
          <w:rFonts w:eastAsia="仿宋_GB2312"/>
          <w:sz w:val="24"/>
          <w:szCs w:val="24"/>
        </w:rPr>
        <w:t>第二十</w:t>
      </w:r>
      <w:r>
        <w:rPr>
          <w:rFonts w:hint="eastAsia" w:eastAsia="仿宋_GB2312"/>
          <w:sz w:val="24"/>
          <w:szCs w:val="24"/>
        </w:rPr>
        <w:t>三</w:t>
      </w:r>
      <w:r>
        <w:rPr>
          <w:rFonts w:eastAsia="仿宋_GB2312"/>
          <w:sz w:val="24"/>
          <w:szCs w:val="24"/>
        </w:rPr>
        <w:t xml:space="preserve">条 </w:t>
      </w:r>
      <w:r>
        <w:rPr>
          <w:rFonts w:hint="eastAsia" w:eastAsia="仿宋_GB2312"/>
          <w:sz w:val="24"/>
          <w:szCs w:val="24"/>
        </w:rPr>
        <w:t>本合同由甲乙双方授权代表签字并加盖双方单位公章（或合同专用章）后生效，至甲乙双方在本合同项下的权利义务均已履行完毕之日止。</w:t>
      </w:r>
      <w:r>
        <w:rPr>
          <w:rFonts w:eastAsia="仿宋_GB2312"/>
          <w:sz w:val="24"/>
          <w:szCs w:val="24"/>
        </w:rPr>
        <w:t>证书有效期到期前乙方将为甲方实施再认证，并重新签订认证合同，相关费用重新报价</w:t>
      </w:r>
      <w:r>
        <w:rPr>
          <w:rFonts w:hint="eastAsia" w:eastAsia="仿宋_GB2312"/>
          <w:sz w:val="24"/>
          <w:szCs w:val="24"/>
        </w:rPr>
        <w:t>后</w:t>
      </w:r>
      <w:r>
        <w:rPr>
          <w:rFonts w:eastAsia="仿宋_GB2312"/>
          <w:sz w:val="24"/>
          <w:szCs w:val="24"/>
        </w:rPr>
        <w:t>双方确定。</w:t>
      </w:r>
    </w:p>
    <w:p>
      <w:pPr>
        <w:adjustRightInd w:val="0"/>
        <w:snapToGrid w:val="0"/>
        <w:spacing w:line="360" w:lineRule="auto"/>
        <w:ind w:left="-2"/>
        <w:rPr>
          <w:rFonts w:eastAsia="仿宋_GB2312"/>
          <w:sz w:val="24"/>
          <w:szCs w:val="24"/>
        </w:rPr>
      </w:pPr>
      <w:r>
        <w:rPr>
          <w:rFonts w:eastAsia="仿宋_GB2312"/>
          <w:sz w:val="24"/>
          <w:szCs w:val="24"/>
        </w:rPr>
        <w:t>第二十</w:t>
      </w:r>
      <w:r>
        <w:rPr>
          <w:rFonts w:hint="eastAsia" w:eastAsia="仿宋_GB2312"/>
          <w:sz w:val="24"/>
          <w:szCs w:val="24"/>
        </w:rPr>
        <w:t>四</w:t>
      </w:r>
      <w:r>
        <w:rPr>
          <w:rFonts w:eastAsia="仿宋_GB2312"/>
          <w:sz w:val="24"/>
          <w:szCs w:val="24"/>
        </w:rPr>
        <w:t>条  本合同未尽事宜，双方同意通过补充</w:t>
      </w:r>
      <w:r>
        <w:rPr>
          <w:rFonts w:hint="eastAsia" w:eastAsia="仿宋_GB2312"/>
          <w:sz w:val="24"/>
          <w:szCs w:val="24"/>
        </w:rPr>
        <w:t>协议</w:t>
      </w:r>
      <w:r>
        <w:rPr>
          <w:rFonts w:eastAsia="仿宋_GB2312"/>
          <w:sz w:val="24"/>
          <w:szCs w:val="24"/>
        </w:rPr>
        <w:t>予以规定，补充</w:t>
      </w:r>
      <w:r>
        <w:rPr>
          <w:rFonts w:hint="eastAsia" w:eastAsia="仿宋_GB2312"/>
          <w:sz w:val="24"/>
          <w:szCs w:val="24"/>
        </w:rPr>
        <w:t>协议</w:t>
      </w:r>
      <w:r>
        <w:rPr>
          <w:rFonts w:eastAsia="仿宋_GB2312"/>
          <w:sz w:val="24"/>
          <w:szCs w:val="24"/>
        </w:rPr>
        <w:t>与</w:t>
      </w:r>
      <w:r>
        <w:rPr>
          <w:rFonts w:hint="eastAsia" w:eastAsia="仿宋_GB2312"/>
          <w:sz w:val="24"/>
          <w:szCs w:val="24"/>
        </w:rPr>
        <w:t>本</w:t>
      </w:r>
      <w:r>
        <w:rPr>
          <w:rFonts w:eastAsia="仿宋_GB2312"/>
          <w:sz w:val="24"/>
          <w:szCs w:val="24"/>
        </w:rPr>
        <w:t>合同具有同等效力。</w:t>
      </w:r>
      <w:r>
        <w:rPr>
          <w:rFonts w:hint="eastAsia" w:eastAsia="仿宋_GB2312"/>
          <w:sz w:val="24"/>
          <w:szCs w:val="24"/>
        </w:rPr>
        <w:t>补充协议与本合同约定不一致的，以补充协议为准。</w:t>
      </w:r>
    </w:p>
    <w:p>
      <w:pPr>
        <w:adjustRightInd w:val="0"/>
        <w:snapToGrid w:val="0"/>
        <w:spacing w:line="360" w:lineRule="auto"/>
        <w:ind w:left="-2"/>
        <w:rPr>
          <w:rFonts w:eastAsia="仿宋_GB2312"/>
          <w:sz w:val="24"/>
          <w:szCs w:val="24"/>
        </w:rPr>
      </w:pPr>
      <w:r>
        <w:rPr>
          <w:rFonts w:eastAsia="仿宋_GB2312"/>
          <w:sz w:val="24"/>
          <w:szCs w:val="24"/>
        </w:rPr>
        <w:t>第二十</w:t>
      </w:r>
      <w:r>
        <w:rPr>
          <w:rFonts w:hint="eastAsia" w:eastAsia="仿宋_GB2312"/>
          <w:sz w:val="24"/>
          <w:szCs w:val="24"/>
        </w:rPr>
        <w:t>五</w:t>
      </w:r>
      <w:r>
        <w:rPr>
          <w:rFonts w:eastAsia="仿宋_GB2312"/>
          <w:sz w:val="24"/>
          <w:szCs w:val="24"/>
        </w:rPr>
        <w:t>条  本合同一式</w:t>
      </w:r>
      <w:r>
        <w:rPr>
          <w:rFonts w:hint="eastAsia" w:eastAsia="仿宋_GB2312"/>
          <w:sz w:val="24"/>
          <w:szCs w:val="24"/>
          <w:u w:val="single"/>
        </w:rPr>
        <w:t xml:space="preserve">    </w:t>
      </w:r>
      <w:r>
        <w:rPr>
          <w:rFonts w:eastAsia="仿宋_GB2312"/>
          <w:sz w:val="24"/>
          <w:szCs w:val="24"/>
        </w:rPr>
        <w:t>份，甲方</w:t>
      </w:r>
      <w:r>
        <w:rPr>
          <w:rFonts w:hint="eastAsia" w:eastAsia="仿宋_GB2312"/>
          <w:sz w:val="24"/>
          <w:szCs w:val="24"/>
          <w:u w:val="single"/>
        </w:rPr>
        <w:t xml:space="preserve">    </w:t>
      </w:r>
      <w:r>
        <w:rPr>
          <w:rFonts w:eastAsia="仿宋_GB2312"/>
          <w:sz w:val="24"/>
          <w:szCs w:val="24"/>
        </w:rPr>
        <w:t>份、乙</w:t>
      </w:r>
      <w:r>
        <w:rPr>
          <w:rFonts w:hint="eastAsia" w:eastAsia="仿宋_GB2312"/>
          <w:sz w:val="24"/>
          <w:szCs w:val="24"/>
        </w:rPr>
        <w:t>方</w:t>
      </w:r>
      <w:r>
        <w:rPr>
          <w:rFonts w:hint="eastAsia" w:eastAsia="仿宋_GB2312"/>
          <w:sz w:val="24"/>
          <w:szCs w:val="24"/>
          <w:u w:val="single"/>
        </w:rPr>
        <w:t xml:space="preserve">    </w:t>
      </w:r>
      <w:r>
        <w:rPr>
          <w:rFonts w:hint="eastAsia" w:eastAsia="仿宋_GB2312"/>
          <w:sz w:val="24"/>
          <w:szCs w:val="24"/>
        </w:rPr>
        <w:t>份，均具有同等法律效力</w:t>
      </w:r>
      <w:r>
        <w:rPr>
          <w:rFonts w:eastAsia="仿宋_GB2312"/>
          <w:sz w:val="24"/>
          <w:szCs w:val="24"/>
        </w:rPr>
        <w:t>。</w:t>
      </w:r>
    </w:p>
    <w:tbl>
      <w:tblPr>
        <w:tblStyle w:val="1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0"/>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730" w:type="dxa"/>
            <w:noWrap w:val="0"/>
            <w:vAlign w:val="top"/>
          </w:tcPr>
          <w:p>
            <w:pPr>
              <w:rPr>
                <w:rFonts w:eastAsia="仿宋_GB2312"/>
                <w:sz w:val="24"/>
                <w:szCs w:val="24"/>
              </w:rPr>
            </w:pPr>
            <w:r>
              <w:rPr>
                <w:rFonts w:eastAsia="仿宋_GB2312"/>
                <w:sz w:val="24"/>
                <w:szCs w:val="24"/>
              </w:rPr>
              <w:t>甲方：</w:t>
            </w:r>
          </w:p>
          <w:p>
            <w:pPr>
              <w:rPr>
                <w:rFonts w:eastAsia="仿宋_GB2312"/>
                <w:sz w:val="24"/>
                <w:szCs w:val="24"/>
              </w:rPr>
            </w:pPr>
            <w:r>
              <w:rPr>
                <w:rFonts w:eastAsia="仿宋_GB2312"/>
                <w:sz w:val="24"/>
                <w:szCs w:val="24"/>
              </w:rPr>
              <w:t>（盖章）</w:t>
            </w:r>
          </w:p>
        </w:tc>
        <w:tc>
          <w:tcPr>
            <w:tcW w:w="4827" w:type="dxa"/>
            <w:noWrap w:val="0"/>
            <w:vAlign w:val="top"/>
          </w:tcPr>
          <w:p>
            <w:pPr>
              <w:rPr>
                <w:rFonts w:eastAsia="仿宋_GB2312"/>
                <w:sz w:val="24"/>
                <w:szCs w:val="24"/>
              </w:rPr>
            </w:pPr>
            <w:r>
              <w:rPr>
                <w:rFonts w:eastAsia="仿宋_GB2312"/>
                <w:sz w:val="24"/>
                <w:szCs w:val="24"/>
              </w:rPr>
              <w:t>乙方：</w:t>
            </w:r>
          </w:p>
          <w:p>
            <w:pPr>
              <w:rPr>
                <w:rFonts w:eastAsia="仿宋_GB2312"/>
                <w:sz w:val="24"/>
                <w:szCs w:val="24"/>
              </w:rPr>
            </w:pPr>
            <w:r>
              <w:rPr>
                <w:rFonts w:eastAsia="仿宋_GB2312"/>
                <w:sz w:val="24"/>
                <w:szCs w:val="24"/>
              </w:rPr>
              <w:t xml:space="preserve">（盖章）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730" w:type="dxa"/>
            <w:noWrap w:val="0"/>
            <w:vAlign w:val="top"/>
          </w:tcPr>
          <w:p>
            <w:pPr>
              <w:rPr>
                <w:rFonts w:eastAsia="仿宋_GB2312"/>
                <w:sz w:val="24"/>
                <w:szCs w:val="24"/>
              </w:rPr>
            </w:pPr>
            <w:r>
              <w:rPr>
                <w:rFonts w:hint="eastAsia" w:eastAsia="仿宋_GB2312"/>
                <w:sz w:val="24"/>
                <w:szCs w:val="24"/>
              </w:rPr>
              <w:t>法定代表人/</w:t>
            </w:r>
            <w:r>
              <w:rPr>
                <w:rFonts w:eastAsia="仿宋_GB2312"/>
                <w:sz w:val="24"/>
                <w:szCs w:val="24"/>
              </w:rPr>
              <w:t>授权</w:t>
            </w:r>
            <w:r>
              <w:rPr>
                <w:rFonts w:hint="eastAsia" w:eastAsia="仿宋_GB2312"/>
                <w:sz w:val="24"/>
                <w:szCs w:val="24"/>
              </w:rPr>
              <w:t>代表：</w:t>
            </w:r>
          </w:p>
          <w:p>
            <w:pPr>
              <w:rPr>
                <w:rFonts w:eastAsia="仿宋_GB2312"/>
                <w:sz w:val="24"/>
                <w:szCs w:val="24"/>
              </w:rPr>
            </w:pPr>
            <w:r>
              <w:rPr>
                <w:rFonts w:hint="eastAsia" w:eastAsia="仿宋_GB2312"/>
                <w:sz w:val="24"/>
                <w:szCs w:val="24"/>
              </w:rPr>
              <w:t>(签字）</w:t>
            </w:r>
          </w:p>
        </w:tc>
        <w:tc>
          <w:tcPr>
            <w:tcW w:w="4827" w:type="dxa"/>
            <w:noWrap w:val="0"/>
            <w:vAlign w:val="top"/>
          </w:tcPr>
          <w:p>
            <w:pPr>
              <w:rPr>
                <w:rFonts w:eastAsia="仿宋_GB2312"/>
                <w:sz w:val="24"/>
                <w:szCs w:val="24"/>
              </w:rPr>
            </w:pPr>
            <w:r>
              <w:rPr>
                <w:rFonts w:hint="eastAsia" w:eastAsia="仿宋_GB2312"/>
                <w:sz w:val="24"/>
                <w:szCs w:val="24"/>
              </w:rPr>
              <w:t>法定代表人/</w:t>
            </w:r>
            <w:r>
              <w:rPr>
                <w:rFonts w:eastAsia="仿宋_GB2312"/>
                <w:sz w:val="24"/>
                <w:szCs w:val="24"/>
              </w:rPr>
              <w:t>授权</w:t>
            </w:r>
            <w:r>
              <w:rPr>
                <w:rFonts w:hint="eastAsia" w:eastAsia="仿宋_GB2312"/>
                <w:sz w:val="24"/>
                <w:szCs w:val="24"/>
              </w:rPr>
              <w:t>代表：</w:t>
            </w:r>
          </w:p>
          <w:p>
            <w:pPr>
              <w:rPr>
                <w:rFonts w:eastAsia="仿宋_GB2312"/>
                <w:sz w:val="24"/>
                <w:szCs w:val="24"/>
              </w:rPr>
            </w:pPr>
            <w:r>
              <w:rPr>
                <w:rFonts w:hint="eastAsia" w:eastAsia="仿宋_GB2312"/>
                <w:sz w:val="24"/>
                <w:szCs w:val="24"/>
              </w:rPr>
              <w:t>（签字）</w:t>
            </w:r>
            <w:r>
              <w:rPr>
                <w:rFonts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0" w:type="dxa"/>
            <w:noWrap w:val="0"/>
            <w:vAlign w:val="top"/>
          </w:tcPr>
          <w:p>
            <w:pPr>
              <w:rPr>
                <w:rFonts w:eastAsia="仿宋_GB2312"/>
                <w:sz w:val="24"/>
                <w:szCs w:val="24"/>
              </w:rPr>
            </w:pPr>
            <w:r>
              <w:rPr>
                <w:rFonts w:eastAsia="仿宋_GB2312"/>
                <w:sz w:val="24"/>
                <w:szCs w:val="24"/>
              </w:rPr>
              <w:t>日期：</w:t>
            </w:r>
          </w:p>
        </w:tc>
        <w:tc>
          <w:tcPr>
            <w:tcW w:w="4827" w:type="dxa"/>
            <w:noWrap w:val="0"/>
            <w:vAlign w:val="top"/>
          </w:tcPr>
          <w:p>
            <w:pPr>
              <w:rPr>
                <w:rFonts w:eastAsia="仿宋_GB2312"/>
                <w:sz w:val="24"/>
                <w:szCs w:val="24"/>
              </w:rPr>
            </w:pPr>
            <w:r>
              <w:rPr>
                <w:rFonts w:eastAsia="仿宋_GB2312"/>
                <w:sz w:val="24"/>
                <w:szCs w:val="24"/>
              </w:rPr>
              <w:t xml:space="preserve">日期： </w:t>
            </w:r>
          </w:p>
        </w:tc>
      </w:tr>
    </w:tbl>
    <w:p>
      <w:pPr>
        <w:spacing w:line="120" w:lineRule="exact"/>
        <w:rPr>
          <w:rFonts w:eastAsia="仿宋_GB2312"/>
          <w:sz w:val="24"/>
          <w:szCs w:val="24"/>
        </w:rPr>
      </w:pPr>
    </w:p>
    <w:p>
      <w:pPr>
        <w:spacing w:before="120" w:line="360" w:lineRule="exact"/>
        <w:rPr>
          <w:rFonts w:eastAsia="仿宋_GB2312"/>
          <w:b/>
          <w:sz w:val="30"/>
          <w:szCs w:val="30"/>
        </w:rPr>
      </w:pPr>
      <w:r>
        <w:rPr>
          <w:rFonts w:eastAsia="仿宋_GB2312"/>
          <w:b/>
          <w:sz w:val="30"/>
          <w:szCs w:val="30"/>
        </w:rPr>
        <w:br w:type="page"/>
      </w:r>
      <w:r>
        <w:rPr>
          <w:rFonts w:eastAsia="仿宋_GB2312"/>
          <w:b/>
          <w:sz w:val="30"/>
          <w:szCs w:val="30"/>
        </w:rPr>
        <w:t>合同附件：</w:t>
      </w:r>
    </w:p>
    <w:p>
      <w:pPr>
        <w:spacing w:before="120" w:line="360" w:lineRule="exact"/>
        <w:jc w:val="center"/>
        <w:outlineLvl w:val="0"/>
        <w:rPr>
          <w:rFonts w:eastAsia="仿宋_GB2312"/>
          <w:b/>
          <w:sz w:val="28"/>
          <w:szCs w:val="28"/>
        </w:rPr>
      </w:pPr>
      <w:r>
        <w:rPr>
          <w:rFonts w:eastAsia="仿宋_GB2312"/>
          <w:b/>
          <w:sz w:val="28"/>
          <w:szCs w:val="28"/>
        </w:rPr>
        <w:t>管理体系认证</w:t>
      </w:r>
      <w:r>
        <w:rPr>
          <w:rFonts w:hint="eastAsia" w:eastAsia="仿宋_GB2312"/>
          <w:b/>
          <w:sz w:val="28"/>
          <w:szCs w:val="28"/>
        </w:rPr>
        <w:t>费用明细表</w:t>
      </w:r>
    </w:p>
    <w:p>
      <w:pPr>
        <w:ind w:right="1718" w:rightChars="818" w:firstLine="6195" w:firstLineChars="2950"/>
        <w:rPr>
          <w:rFonts w:eastAsia="仿宋_GB2312"/>
        </w:rPr>
      </w:pPr>
      <w:r>
        <w:rPr>
          <w:rFonts w:eastAsia="仿宋_GB2312"/>
        </w:rPr>
        <w:t>项目编号：</w:t>
      </w:r>
    </w:p>
    <w:p>
      <w:pPr>
        <w:ind w:right="1718" w:rightChars="818"/>
        <w:rPr>
          <w:rFonts w:eastAsia="仿宋_GB2312"/>
          <w:sz w:val="24"/>
          <w:szCs w:val="24"/>
        </w:rPr>
      </w:pPr>
      <w:r>
        <w:rPr>
          <w:rFonts w:eastAsia="仿宋_GB2312"/>
          <w:sz w:val="24"/>
          <w:szCs w:val="24"/>
        </w:rPr>
        <w:t>客户名称：</w:t>
      </w:r>
    </w:p>
    <w:p>
      <w:pPr>
        <w:ind w:right="1718" w:rightChars="818"/>
        <w:rPr>
          <w:rFonts w:eastAsia="仿宋_GB2312"/>
          <w:sz w:val="24"/>
          <w:szCs w:val="24"/>
        </w:rPr>
      </w:pPr>
    </w:p>
    <w:p>
      <w:pPr>
        <w:rPr>
          <w:rFonts w:eastAsia="仿宋_GB2312"/>
        </w:rPr>
      </w:pPr>
      <w:r>
        <w:rPr>
          <w:rFonts w:eastAsia="仿宋_GB2312"/>
        </w:rPr>
        <w:t>认证标准：</w:t>
      </w:r>
    </w:p>
    <w:p>
      <w:pPr>
        <w:ind w:right="-82" w:rightChars="-39"/>
        <w:rPr>
          <w:rFonts w:eastAsia="仿宋_GB2312"/>
          <w:u w:val="single"/>
        </w:rPr>
      </w:pPr>
      <w:r>
        <w:rPr>
          <w:rFonts w:eastAsia="仿宋_GB2312"/>
        </w:rPr>
        <w:t>认证类型：</w:t>
      </w:r>
      <w:r>
        <w:rPr>
          <w:rFonts w:eastAsia="仿宋_GB2312"/>
          <w:sz w:val="24"/>
          <w:szCs w:val="24"/>
        </w:rPr>
        <w:sym w:font="Wingdings 2" w:char="00A3"/>
      </w:r>
      <w:r>
        <w:rPr>
          <w:rFonts w:eastAsia="仿宋_GB2312"/>
          <w:sz w:val="24"/>
          <w:szCs w:val="24"/>
        </w:rPr>
        <w:t xml:space="preserve"> </w:t>
      </w:r>
      <w:r>
        <w:rPr>
          <w:rFonts w:eastAsia="仿宋_GB2312"/>
        </w:rPr>
        <w:t xml:space="preserve">初次认证    </w:t>
      </w:r>
      <w:r>
        <w:rPr>
          <w:rFonts w:eastAsia="仿宋_GB2312"/>
          <w:sz w:val="24"/>
          <w:szCs w:val="24"/>
        </w:rPr>
        <w:sym w:font="Wingdings 2" w:char="00A3"/>
      </w:r>
      <w:r>
        <w:rPr>
          <w:rFonts w:eastAsia="仿宋_GB2312"/>
          <w:sz w:val="24"/>
          <w:szCs w:val="24"/>
        </w:rPr>
        <w:t xml:space="preserve"> </w:t>
      </w:r>
      <w:r>
        <w:rPr>
          <w:rFonts w:eastAsia="仿宋_GB2312"/>
        </w:rPr>
        <w:t xml:space="preserve">再认证     </w:t>
      </w:r>
      <w:r>
        <w:rPr>
          <w:rFonts w:eastAsia="仿宋_GB2312"/>
          <w:sz w:val="24"/>
          <w:szCs w:val="24"/>
        </w:rPr>
        <w:sym w:font="Wingdings 2" w:char="00A3"/>
      </w:r>
      <w:r>
        <w:rPr>
          <w:rFonts w:eastAsia="仿宋_GB2312"/>
          <w:sz w:val="24"/>
          <w:szCs w:val="24"/>
        </w:rPr>
        <w:t xml:space="preserve"> </w:t>
      </w:r>
      <w:r>
        <w:rPr>
          <w:rFonts w:eastAsia="仿宋_GB2312"/>
        </w:rPr>
        <w:t xml:space="preserve">认证转换   </w:t>
      </w:r>
      <w:r>
        <w:rPr>
          <w:rFonts w:eastAsia="仿宋_GB2312"/>
          <w:sz w:val="24"/>
          <w:szCs w:val="24"/>
        </w:rPr>
        <w:sym w:font="Wingdings 2" w:char="00A3"/>
      </w:r>
      <w:r>
        <w:rPr>
          <w:rFonts w:eastAsia="仿宋_GB2312"/>
          <w:sz w:val="24"/>
          <w:szCs w:val="24"/>
        </w:rPr>
        <w:t xml:space="preserve"> </w:t>
      </w:r>
      <w:r>
        <w:rPr>
          <w:rFonts w:eastAsia="仿宋_GB2312"/>
        </w:rPr>
        <w:t>证书变更</w:t>
      </w:r>
    </w:p>
    <w:tbl>
      <w:tblPr>
        <w:tblStyle w:val="16"/>
        <w:tblpPr w:leftFromText="180" w:rightFromText="180" w:vertAnchor="text" w:horzAnchor="page" w:tblpX="1229" w:tblpY="236"/>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0"/>
        <w:gridCol w:w="2492"/>
        <w:gridCol w:w="1108"/>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E6E6E6"/>
            <w:noWrap w:val="0"/>
            <w:vAlign w:val="center"/>
          </w:tcPr>
          <w:p>
            <w:pPr>
              <w:rPr>
                <w:rFonts w:eastAsia="仿宋_GB2312"/>
              </w:rPr>
            </w:pPr>
            <w:r>
              <w:rPr>
                <w:rFonts w:eastAsia="仿宋_GB2312"/>
              </w:rPr>
              <w:t>序号</w:t>
            </w:r>
          </w:p>
        </w:tc>
        <w:tc>
          <w:tcPr>
            <w:tcW w:w="1080" w:type="dxa"/>
            <w:shd w:val="clear" w:color="auto" w:fill="E6E6E6"/>
            <w:noWrap w:val="0"/>
            <w:vAlign w:val="center"/>
          </w:tcPr>
          <w:p>
            <w:pPr>
              <w:jc w:val="center"/>
              <w:rPr>
                <w:rFonts w:eastAsia="仿宋_GB2312"/>
              </w:rPr>
            </w:pPr>
            <w:r>
              <w:rPr>
                <w:rFonts w:eastAsia="仿宋_GB2312"/>
              </w:rPr>
              <w:t>项目</w:t>
            </w:r>
          </w:p>
        </w:tc>
        <w:tc>
          <w:tcPr>
            <w:tcW w:w="2492" w:type="dxa"/>
            <w:shd w:val="clear" w:color="auto" w:fill="E6E6E6"/>
            <w:noWrap w:val="0"/>
            <w:vAlign w:val="center"/>
          </w:tcPr>
          <w:p>
            <w:pPr>
              <w:jc w:val="center"/>
              <w:rPr>
                <w:rFonts w:eastAsia="仿宋_GB2312"/>
              </w:rPr>
            </w:pPr>
            <w:r>
              <w:rPr>
                <w:rFonts w:eastAsia="仿宋_GB2312"/>
              </w:rPr>
              <w:t>标准</w:t>
            </w:r>
          </w:p>
          <w:p>
            <w:pPr>
              <w:jc w:val="center"/>
              <w:rPr>
                <w:rFonts w:eastAsia="仿宋_GB2312"/>
              </w:rPr>
            </w:pPr>
            <w:r>
              <w:rPr>
                <w:rFonts w:eastAsia="仿宋_GB2312"/>
              </w:rPr>
              <w:t>（RMB）</w:t>
            </w:r>
          </w:p>
        </w:tc>
        <w:tc>
          <w:tcPr>
            <w:tcW w:w="1108" w:type="dxa"/>
            <w:shd w:val="clear" w:color="auto" w:fill="E6E6E6"/>
            <w:noWrap w:val="0"/>
            <w:vAlign w:val="center"/>
          </w:tcPr>
          <w:p>
            <w:pPr>
              <w:jc w:val="center"/>
              <w:rPr>
                <w:rFonts w:eastAsia="仿宋_GB2312"/>
              </w:rPr>
            </w:pPr>
            <w:r>
              <w:rPr>
                <w:rFonts w:eastAsia="仿宋_GB2312"/>
              </w:rPr>
              <w:t>实际</w:t>
            </w:r>
          </w:p>
          <w:p>
            <w:pPr>
              <w:jc w:val="center"/>
              <w:rPr>
                <w:rFonts w:eastAsia="仿宋_GB2312"/>
              </w:rPr>
            </w:pPr>
            <w:r>
              <w:rPr>
                <w:rFonts w:eastAsia="仿宋_GB2312"/>
              </w:rPr>
              <w:t>（RMB元）</w:t>
            </w:r>
          </w:p>
        </w:tc>
        <w:tc>
          <w:tcPr>
            <w:tcW w:w="4572" w:type="dxa"/>
            <w:shd w:val="clear" w:color="auto" w:fill="E6E6E6"/>
            <w:noWrap w:val="0"/>
            <w:vAlign w:val="center"/>
          </w:tcPr>
          <w:p>
            <w:pPr>
              <w:jc w:val="cente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eastAsia="仿宋_GB2312"/>
              </w:rPr>
            </w:pPr>
            <w:r>
              <w:rPr>
                <w:rFonts w:eastAsia="仿宋_GB2312"/>
              </w:rPr>
              <w:t>1</w:t>
            </w:r>
          </w:p>
        </w:tc>
        <w:tc>
          <w:tcPr>
            <w:tcW w:w="1080" w:type="dxa"/>
            <w:noWrap w:val="0"/>
            <w:vAlign w:val="center"/>
          </w:tcPr>
          <w:p>
            <w:pPr>
              <w:jc w:val="center"/>
              <w:rPr>
                <w:rFonts w:eastAsia="仿宋_GB2312"/>
              </w:rPr>
            </w:pPr>
            <w:r>
              <w:rPr>
                <w:rFonts w:eastAsia="仿宋_GB2312"/>
              </w:rPr>
              <w:t>申请费用</w:t>
            </w:r>
          </w:p>
        </w:tc>
        <w:tc>
          <w:tcPr>
            <w:tcW w:w="2492" w:type="dxa"/>
            <w:noWrap w:val="0"/>
            <w:vAlign w:val="center"/>
          </w:tcPr>
          <w:p>
            <w:pPr>
              <w:jc w:val="center"/>
              <w:rPr>
                <w:rFonts w:eastAsia="仿宋_GB2312"/>
              </w:rPr>
            </w:pPr>
            <w:r>
              <w:rPr>
                <w:rFonts w:eastAsia="仿宋_GB2312"/>
              </w:rPr>
              <w:t>1000元/体系</w:t>
            </w:r>
          </w:p>
        </w:tc>
        <w:tc>
          <w:tcPr>
            <w:tcW w:w="1108" w:type="dxa"/>
            <w:noWrap w:val="0"/>
            <w:vAlign w:val="center"/>
          </w:tcPr>
          <w:p>
            <w:pPr>
              <w:jc w:val="center"/>
              <w:rPr>
                <w:rFonts w:eastAsia="仿宋_GB2312"/>
              </w:rPr>
            </w:pPr>
          </w:p>
        </w:tc>
        <w:tc>
          <w:tcPr>
            <w:tcW w:w="4572" w:type="dxa"/>
            <w:noWrap w:val="0"/>
            <w:vAlign w:val="center"/>
          </w:tcPr>
          <w:p>
            <w:pPr>
              <w:rPr>
                <w:rFonts w:eastAsia="仿宋_GB2312"/>
              </w:rPr>
            </w:pPr>
            <w:r>
              <w:rPr>
                <w:rFonts w:hint="eastAsia" w:eastAsia="仿宋_GB2312"/>
              </w:rPr>
              <w:t>CQC获证组织</w:t>
            </w:r>
            <w:r>
              <w:rPr>
                <w:rFonts w:eastAsia="仿宋_GB2312"/>
              </w:rPr>
              <w:t>再认证</w:t>
            </w:r>
            <w:r>
              <w:rPr>
                <w:rFonts w:hint="eastAsia" w:eastAsia="仿宋_GB2312"/>
              </w:rPr>
              <w:t>及CQC</w:t>
            </w:r>
            <w:r>
              <w:rPr>
                <w:rFonts w:eastAsia="仿宋_GB2312"/>
              </w:rPr>
              <w:t>获证组织变更认证</w:t>
            </w:r>
            <w:r>
              <w:rPr>
                <w:rFonts w:hint="eastAsia" w:eastAsia="仿宋_GB2312"/>
              </w:rPr>
              <w:t>时，</w:t>
            </w:r>
            <w:r>
              <w:rPr>
                <w:rFonts w:eastAsia="仿宋_GB2312"/>
              </w:rPr>
              <w:t>此项不发生。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eastAsia="仿宋_GB2312"/>
              </w:rPr>
            </w:pPr>
            <w:r>
              <w:rPr>
                <w:rFonts w:eastAsia="仿宋_GB2312"/>
              </w:rPr>
              <w:t>2</w:t>
            </w:r>
          </w:p>
        </w:tc>
        <w:tc>
          <w:tcPr>
            <w:tcW w:w="1080" w:type="dxa"/>
            <w:noWrap w:val="0"/>
            <w:vAlign w:val="center"/>
          </w:tcPr>
          <w:p>
            <w:pPr>
              <w:jc w:val="center"/>
              <w:rPr>
                <w:rFonts w:eastAsia="仿宋_GB2312"/>
              </w:rPr>
            </w:pPr>
            <w:r>
              <w:rPr>
                <w:rFonts w:eastAsia="仿宋_GB2312"/>
              </w:rPr>
              <w:t>审核费用</w:t>
            </w:r>
          </w:p>
        </w:tc>
        <w:tc>
          <w:tcPr>
            <w:tcW w:w="2492" w:type="dxa"/>
            <w:noWrap w:val="0"/>
            <w:vAlign w:val="center"/>
          </w:tcPr>
          <w:p>
            <w:pPr>
              <w:jc w:val="center"/>
              <w:rPr>
                <w:rFonts w:eastAsia="仿宋_GB2312"/>
              </w:rPr>
            </w:pPr>
            <w:r>
              <w:rPr>
                <w:rFonts w:hint="eastAsia" w:eastAsia="仿宋_GB2312"/>
              </w:rPr>
              <w:t>市场调节价格</w:t>
            </w:r>
          </w:p>
        </w:tc>
        <w:tc>
          <w:tcPr>
            <w:tcW w:w="1108" w:type="dxa"/>
            <w:noWrap w:val="0"/>
            <w:vAlign w:val="center"/>
          </w:tcPr>
          <w:p>
            <w:pPr>
              <w:jc w:val="center"/>
              <w:rPr>
                <w:rFonts w:eastAsia="仿宋_GB2312"/>
              </w:rPr>
            </w:pPr>
          </w:p>
        </w:tc>
        <w:tc>
          <w:tcPr>
            <w:tcW w:w="4572" w:type="dxa"/>
            <w:vMerge w:val="restart"/>
            <w:noWrap w:val="0"/>
            <w:vAlign w:val="center"/>
          </w:tcPr>
          <w:p>
            <w:pPr>
              <w:rPr>
                <w:rFonts w:hint="eastAsia" w:eastAsia="仿宋_GB2312"/>
              </w:rPr>
            </w:pPr>
            <w:r>
              <w:rPr>
                <w:rFonts w:hint="eastAsia" w:eastAsia="仿宋_GB2312"/>
              </w:rPr>
              <w:t xml:space="preserve">1. </w:t>
            </w:r>
            <w:r>
              <w:rPr>
                <w:rFonts w:eastAsia="仿宋_GB2312"/>
              </w:rPr>
              <w:t>审核时间总计  人天。</w:t>
            </w:r>
          </w:p>
          <w:p>
            <w:pPr>
              <w:rPr>
                <w:rFonts w:eastAsia="仿宋_GB2312"/>
              </w:rPr>
            </w:pPr>
            <w:r>
              <w:rPr>
                <w:rFonts w:hint="eastAsia" w:eastAsia="仿宋_GB2312"/>
              </w:rPr>
              <w:t xml:space="preserve">2. </w:t>
            </w:r>
            <w:r>
              <w:rPr>
                <w:rFonts w:eastAsia="仿宋_GB2312"/>
              </w:rPr>
              <w:t>认证证书通常为纸质版正本</w:t>
            </w:r>
            <w:r>
              <w:rPr>
                <w:rFonts w:hint="eastAsia" w:eastAsia="仿宋_GB2312"/>
              </w:rPr>
              <w:t>1份。适用时，还包括电子版证书、英文版证书、IQNet证书。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eastAsia="仿宋_GB2312"/>
              </w:rPr>
            </w:pPr>
            <w:r>
              <w:rPr>
                <w:rFonts w:eastAsia="仿宋_GB2312"/>
              </w:rPr>
              <w:t>3</w:t>
            </w:r>
          </w:p>
        </w:tc>
        <w:tc>
          <w:tcPr>
            <w:tcW w:w="1080" w:type="dxa"/>
            <w:noWrap w:val="0"/>
            <w:vAlign w:val="center"/>
          </w:tcPr>
          <w:p>
            <w:pPr>
              <w:jc w:val="center"/>
              <w:rPr>
                <w:rFonts w:eastAsia="仿宋_GB2312"/>
              </w:rPr>
            </w:pPr>
            <w:r>
              <w:rPr>
                <w:rFonts w:eastAsia="仿宋_GB2312"/>
              </w:rPr>
              <w:t>审定和</w:t>
            </w:r>
          </w:p>
          <w:p>
            <w:pPr>
              <w:jc w:val="center"/>
              <w:rPr>
                <w:rFonts w:eastAsia="仿宋_GB2312"/>
              </w:rPr>
            </w:pPr>
            <w:r>
              <w:rPr>
                <w:rFonts w:hint="eastAsia" w:eastAsia="仿宋_GB2312"/>
              </w:rPr>
              <w:t>注册</w:t>
            </w:r>
            <w:r>
              <w:rPr>
                <w:rFonts w:eastAsia="仿宋_GB2312"/>
              </w:rPr>
              <w:t>费用</w:t>
            </w:r>
          </w:p>
        </w:tc>
        <w:tc>
          <w:tcPr>
            <w:tcW w:w="2492" w:type="dxa"/>
            <w:noWrap w:val="0"/>
            <w:vAlign w:val="center"/>
          </w:tcPr>
          <w:p>
            <w:pPr>
              <w:jc w:val="center"/>
              <w:rPr>
                <w:rFonts w:eastAsia="仿宋_GB2312"/>
              </w:rPr>
            </w:pPr>
            <w:r>
              <w:rPr>
                <w:rFonts w:eastAsia="仿宋_GB2312"/>
              </w:rPr>
              <w:t>2000元/体系</w:t>
            </w:r>
          </w:p>
        </w:tc>
        <w:tc>
          <w:tcPr>
            <w:tcW w:w="1108" w:type="dxa"/>
            <w:noWrap w:val="0"/>
            <w:vAlign w:val="center"/>
          </w:tcPr>
          <w:p>
            <w:pPr>
              <w:jc w:val="center"/>
              <w:rPr>
                <w:rFonts w:eastAsia="仿宋_GB2312"/>
              </w:rPr>
            </w:pPr>
          </w:p>
        </w:tc>
        <w:tc>
          <w:tcPr>
            <w:tcW w:w="4572" w:type="dxa"/>
            <w:vMerge w:val="continue"/>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eastAsia="仿宋_GB2312"/>
              </w:rPr>
            </w:pPr>
            <w:r>
              <w:rPr>
                <w:rFonts w:eastAsia="仿宋_GB2312"/>
              </w:rPr>
              <w:t>4</w:t>
            </w:r>
          </w:p>
        </w:tc>
        <w:tc>
          <w:tcPr>
            <w:tcW w:w="1080" w:type="dxa"/>
            <w:noWrap w:val="0"/>
            <w:vAlign w:val="center"/>
          </w:tcPr>
          <w:p>
            <w:pPr>
              <w:jc w:val="center"/>
              <w:rPr>
                <w:rFonts w:eastAsia="仿宋_GB2312"/>
              </w:rPr>
            </w:pPr>
            <w:r>
              <w:rPr>
                <w:rFonts w:eastAsia="仿宋_GB2312"/>
              </w:rPr>
              <w:t>管理年金</w:t>
            </w:r>
          </w:p>
        </w:tc>
        <w:tc>
          <w:tcPr>
            <w:tcW w:w="2492" w:type="dxa"/>
            <w:noWrap w:val="0"/>
            <w:vAlign w:val="top"/>
          </w:tcPr>
          <w:p>
            <w:pPr>
              <w:tabs>
                <w:tab w:val="left" w:pos="842"/>
              </w:tabs>
              <w:jc w:val="center"/>
              <w:rPr>
                <w:rFonts w:eastAsia="仿宋_GB2312"/>
              </w:rPr>
            </w:pPr>
            <w:r>
              <w:rPr>
                <w:rFonts w:eastAsia="仿宋_GB2312"/>
              </w:rPr>
              <w:t>每年</w:t>
            </w:r>
            <w:r>
              <w:rPr>
                <w:rFonts w:hint="eastAsia" w:eastAsia="仿宋_GB2312"/>
              </w:rPr>
              <w:t>2000</w:t>
            </w:r>
            <w:r>
              <w:rPr>
                <w:rFonts w:eastAsia="仿宋_GB2312"/>
              </w:rPr>
              <w:t>元</w:t>
            </w:r>
          </w:p>
        </w:tc>
        <w:tc>
          <w:tcPr>
            <w:tcW w:w="1108" w:type="dxa"/>
            <w:noWrap w:val="0"/>
            <w:vAlign w:val="center"/>
          </w:tcPr>
          <w:p>
            <w:pPr>
              <w:jc w:val="center"/>
              <w:rPr>
                <w:rFonts w:eastAsia="仿宋_GB2312"/>
              </w:rPr>
            </w:pPr>
          </w:p>
        </w:tc>
        <w:tc>
          <w:tcPr>
            <w:tcW w:w="4572" w:type="dxa"/>
            <w:noWrap w:val="0"/>
            <w:vAlign w:val="center"/>
          </w:tcPr>
          <w:p>
            <w:pPr>
              <w:tabs>
                <w:tab w:val="left" w:pos="842"/>
              </w:tabs>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eastAsia="仿宋_GB2312"/>
              </w:rPr>
            </w:pPr>
            <w:r>
              <w:rPr>
                <w:rFonts w:eastAsia="仿宋_GB2312"/>
              </w:rPr>
              <w:t>5</w:t>
            </w:r>
          </w:p>
        </w:tc>
        <w:tc>
          <w:tcPr>
            <w:tcW w:w="1080" w:type="dxa"/>
            <w:noWrap w:val="0"/>
            <w:vAlign w:val="center"/>
          </w:tcPr>
          <w:p>
            <w:pPr>
              <w:jc w:val="center"/>
              <w:rPr>
                <w:rFonts w:eastAsia="仿宋_GB2312"/>
              </w:rPr>
            </w:pPr>
            <w:r>
              <w:rPr>
                <w:rFonts w:hint="eastAsia" w:eastAsia="仿宋_GB2312"/>
              </w:rPr>
              <w:t>纸质证书加印费用</w:t>
            </w:r>
          </w:p>
        </w:tc>
        <w:tc>
          <w:tcPr>
            <w:tcW w:w="2492" w:type="dxa"/>
            <w:noWrap w:val="0"/>
            <w:vAlign w:val="center"/>
          </w:tcPr>
          <w:p>
            <w:pPr>
              <w:tabs>
                <w:tab w:val="left" w:pos="842"/>
              </w:tabs>
              <w:jc w:val="both"/>
              <w:rPr>
                <w:rFonts w:eastAsia="仿宋_GB2312"/>
              </w:rPr>
            </w:pPr>
            <w:r>
              <w:rPr>
                <w:rFonts w:hint="eastAsia" w:eastAsia="仿宋_GB2312"/>
              </w:rPr>
              <w:t>纸质证书制作费50元/页</w:t>
            </w:r>
          </w:p>
        </w:tc>
        <w:tc>
          <w:tcPr>
            <w:tcW w:w="1108" w:type="dxa"/>
            <w:noWrap w:val="0"/>
            <w:vAlign w:val="center"/>
          </w:tcPr>
          <w:p>
            <w:pPr>
              <w:jc w:val="center"/>
              <w:rPr>
                <w:rFonts w:eastAsia="仿宋_GB2312"/>
              </w:rPr>
            </w:pPr>
          </w:p>
        </w:tc>
        <w:tc>
          <w:tcPr>
            <w:tcW w:w="4572" w:type="dxa"/>
            <w:noWrap w:val="0"/>
            <w:vAlign w:val="center"/>
          </w:tcPr>
          <w:p>
            <w:pPr>
              <w:tabs>
                <w:tab w:val="left" w:pos="842"/>
              </w:tabs>
              <w:rPr>
                <w:rFonts w:eastAsia="仿宋_GB2312"/>
              </w:rPr>
            </w:pPr>
            <w:r>
              <w:rPr>
                <w:rFonts w:eastAsia="仿宋_GB2312"/>
              </w:rPr>
              <w:t>适用于获证组织申请加印纸质证书（副本）。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hint="eastAsia" w:eastAsia="仿宋_GB2312"/>
              </w:rPr>
            </w:pPr>
            <w:r>
              <w:rPr>
                <w:rFonts w:hint="eastAsia" w:eastAsia="仿宋_GB2312"/>
              </w:rPr>
              <w:t>6</w:t>
            </w:r>
          </w:p>
        </w:tc>
        <w:tc>
          <w:tcPr>
            <w:tcW w:w="1080" w:type="dxa"/>
            <w:noWrap w:val="0"/>
            <w:vAlign w:val="center"/>
          </w:tcPr>
          <w:p>
            <w:pPr>
              <w:jc w:val="center"/>
              <w:rPr>
                <w:rFonts w:eastAsia="仿宋_GB2312"/>
              </w:rPr>
            </w:pPr>
            <w:r>
              <w:rPr>
                <w:rFonts w:eastAsia="仿宋_GB2312"/>
              </w:rPr>
              <w:t>检测费用</w:t>
            </w:r>
          </w:p>
        </w:tc>
        <w:tc>
          <w:tcPr>
            <w:tcW w:w="2492" w:type="dxa"/>
            <w:noWrap w:val="0"/>
            <w:vAlign w:val="top"/>
          </w:tcPr>
          <w:p>
            <w:pPr>
              <w:tabs>
                <w:tab w:val="left" w:pos="842"/>
              </w:tabs>
              <w:jc w:val="center"/>
              <w:rPr>
                <w:rFonts w:eastAsia="仿宋_GB2312"/>
              </w:rPr>
            </w:pPr>
            <w:r>
              <w:rPr>
                <w:rFonts w:eastAsia="仿宋_GB2312"/>
              </w:rPr>
              <w:t>按实验室标准收费计</w:t>
            </w:r>
          </w:p>
        </w:tc>
        <w:tc>
          <w:tcPr>
            <w:tcW w:w="1108" w:type="dxa"/>
            <w:noWrap w:val="0"/>
            <w:vAlign w:val="center"/>
          </w:tcPr>
          <w:p>
            <w:pPr>
              <w:jc w:val="center"/>
              <w:rPr>
                <w:rFonts w:eastAsia="仿宋_GB2312"/>
              </w:rPr>
            </w:pPr>
          </w:p>
        </w:tc>
        <w:tc>
          <w:tcPr>
            <w:tcW w:w="4572" w:type="dxa"/>
            <w:noWrap w:val="0"/>
            <w:vAlign w:val="center"/>
          </w:tcPr>
          <w:p>
            <w:pPr>
              <w:tabs>
                <w:tab w:val="left" w:pos="842"/>
              </w:tabs>
              <w:rPr>
                <w:rFonts w:eastAsia="仿宋_GB2312"/>
              </w:rPr>
            </w:pPr>
            <w:r>
              <w:rPr>
                <w:rFonts w:eastAsia="仿宋_GB2312"/>
              </w:rPr>
              <w:t>适用时发生。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40" w:type="dxa"/>
            <w:gridSpan w:val="3"/>
            <w:noWrap w:val="0"/>
            <w:vAlign w:val="center"/>
          </w:tcPr>
          <w:p>
            <w:pPr>
              <w:jc w:val="center"/>
              <w:rPr>
                <w:rFonts w:eastAsia="仿宋_GB2312"/>
              </w:rPr>
            </w:pPr>
            <w:r>
              <w:rPr>
                <w:rFonts w:eastAsia="仿宋_GB2312"/>
              </w:rPr>
              <w:t>合计</w:t>
            </w:r>
          </w:p>
        </w:tc>
        <w:tc>
          <w:tcPr>
            <w:tcW w:w="1108" w:type="dxa"/>
            <w:noWrap w:val="0"/>
            <w:vAlign w:val="center"/>
          </w:tcPr>
          <w:p>
            <w:pPr>
              <w:jc w:val="center"/>
              <w:rPr>
                <w:rFonts w:eastAsia="仿宋_GB2312"/>
              </w:rPr>
            </w:pPr>
          </w:p>
        </w:tc>
        <w:tc>
          <w:tcPr>
            <w:tcW w:w="4572" w:type="dxa"/>
            <w:noWrap w:val="0"/>
            <w:vAlign w:val="center"/>
          </w:tcPr>
          <w:p>
            <w:pPr>
              <w:rPr>
                <w:rFonts w:eastAsia="仿宋_GB2312"/>
              </w:rPr>
            </w:pPr>
            <w:r>
              <w:rPr>
                <w:rFonts w:eastAsia="仿宋_GB2312"/>
              </w:rPr>
              <w:t>大写：</w:t>
            </w:r>
          </w:p>
        </w:tc>
      </w:tr>
    </w:tbl>
    <w:p>
      <w:pPr>
        <w:ind w:right="-82" w:rightChars="-39"/>
        <w:rPr>
          <w:rFonts w:eastAsia="仿宋_GB2312"/>
        </w:rPr>
      </w:pPr>
    </w:p>
    <w:p>
      <w:pPr>
        <w:spacing w:line="360" w:lineRule="auto"/>
        <w:rPr>
          <w:rFonts w:eastAsia="仿宋_GB2312"/>
        </w:rPr>
      </w:pPr>
    </w:p>
    <w:p>
      <w:pPr>
        <w:spacing w:line="360" w:lineRule="auto"/>
        <w:outlineLvl w:val="0"/>
        <w:rPr>
          <w:rFonts w:eastAsia="仿宋_GB2312"/>
        </w:rPr>
      </w:pPr>
      <w:r>
        <w:rPr>
          <w:rFonts w:eastAsia="仿宋_GB2312"/>
          <w:b/>
        </w:rPr>
        <w:t>监督审核</w:t>
      </w:r>
      <w:r>
        <w:rPr>
          <w:rFonts w:eastAsia="仿宋_GB2312"/>
        </w:rPr>
        <w:t>：</w:t>
      </w:r>
    </w:p>
    <w:tbl>
      <w:tblPr>
        <w:tblStyle w:val="16"/>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0"/>
        <w:gridCol w:w="2340"/>
        <w:gridCol w:w="1260"/>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E6E6E6"/>
            <w:noWrap w:val="0"/>
            <w:vAlign w:val="center"/>
          </w:tcPr>
          <w:p>
            <w:pPr>
              <w:jc w:val="center"/>
              <w:rPr>
                <w:rFonts w:eastAsia="仿宋_GB2312"/>
              </w:rPr>
            </w:pPr>
            <w:r>
              <w:rPr>
                <w:rFonts w:eastAsia="仿宋_GB2312"/>
              </w:rPr>
              <w:t>序号</w:t>
            </w:r>
          </w:p>
        </w:tc>
        <w:tc>
          <w:tcPr>
            <w:tcW w:w="1080" w:type="dxa"/>
            <w:shd w:val="clear" w:color="auto" w:fill="E6E6E6"/>
            <w:noWrap w:val="0"/>
            <w:vAlign w:val="center"/>
          </w:tcPr>
          <w:p>
            <w:pPr>
              <w:jc w:val="center"/>
              <w:rPr>
                <w:rFonts w:eastAsia="仿宋_GB2312"/>
              </w:rPr>
            </w:pPr>
            <w:r>
              <w:rPr>
                <w:rFonts w:eastAsia="仿宋_GB2312"/>
              </w:rPr>
              <w:t>项目</w:t>
            </w:r>
          </w:p>
        </w:tc>
        <w:tc>
          <w:tcPr>
            <w:tcW w:w="2340" w:type="dxa"/>
            <w:shd w:val="clear" w:color="auto" w:fill="E6E6E6"/>
            <w:noWrap w:val="0"/>
            <w:vAlign w:val="center"/>
          </w:tcPr>
          <w:p>
            <w:pPr>
              <w:jc w:val="center"/>
              <w:rPr>
                <w:rFonts w:eastAsia="仿宋_GB2312"/>
              </w:rPr>
            </w:pPr>
            <w:r>
              <w:rPr>
                <w:rFonts w:eastAsia="仿宋_GB2312"/>
              </w:rPr>
              <w:t>标准</w:t>
            </w:r>
          </w:p>
        </w:tc>
        <w:tc>
          <w:tcPr>
            <w:tcW w:w="1260" w:type="dxa"/>
            <w:shd w:val="clear" w:color="auto" w:fill="E6E6E6"/>
            <w:noWrap w:val="0"/>
            <w:vAlign w:val="center"/>
          </w:tcPr>
          <w:p>
            <w:pPr>
              <w:jc w:val="center"/>
              <w:rPr>
                <w:rFonts w:eastAsia="仿宋_GB2312"/>
              </w:rPr>
            </w:pPr>
            <w:r>
              <w:rPr>
                <w:rFonts w:eastAsia="仿宋_GB2312"/>
              </w:rPr>
              <w:t>实际</w:t>
            </w:r>
          </w:p>
          <w:p>
            <w:pPr>
              <w:jc w:val="center"/>
              <w:rPr>
                <w:rFonts w:eastAsia="仿宋_GB2312"/>
              </w:rPr>
            </w:pPr>
            <w:r>
              <w:rPr>
                <w:rFonts w:eastAsia="仿宋_GB2312"/>
              </w:rPr>
              <w:t>（RMB元）</w:t>
            </w:r>
          </w:p>
        </w:tc>
        <w:tc>
          <w:tcPr>
            <w:tcW w:w="4572" w:type="dxa"/>
            <w:shd w:val="clear" w:color="auto" w:fill="E6E6E6"/>
            <w:noWrap w:val="0"/>
            <w:vAlign w:val="center"/>
          </w:tcPr>
          <w:p>
            <w:pPr>
              <w:jc w:val="cente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eastAsia="仿宋_GB2312"/>
              </w:rPr>
            </w:pPr>
            <w:r>
              <w:rPr>
                <w:rFonts w:eastAsia="仿宋_GB2312"/>
              </w:rPr>
              <w:t>1</w:t>
            </w:r>
          </w:p>
        </w:tc>
        <w:tc>
          <w:tcPr>
            <w:tcW w:w="1080" w:type="dxa"/>
            <w:noWrap w:val="0"/>
            <w:vAlign w:val="center"/>
          </w:tcPr>
          <w:p>
            <w:pPr>
              <w:jc w:val="center"/>
              <w:rPr>
                <w:rFonts w:eastAsia="仿宋_GB2312"/>
              </w:rPr>
            </w:pPr>
            <w:r>
              <w:rPr>
                <w:rFonts w:eastAsia="仿宋_GB2312"/>
              </w:rPr>
              <w:t>审核费用</w:t>
            </w:r>
          </w:p>
        </w:tc>
        <w:tc>
          <w:tcPr>
            <w:tcW w:w="2340" w:type="dxa"/>
            <w:noWrap w:val="0"/>
            <w:vAlign w:val="center"/>
          </w:tcPr>
          <w:p>
            <w:pPr>
              <w:jc w:val="center"/>
              <w:rPr>
                <w:rFonts w:eastAsia="仿宋_GB2312"/>
              </w:rPr>
            </w:pPr>
            <w:r>
              <w:rPr>
                <w:rFonts w:hint="eastAsia" w:eastAsia="仿宋_GB2312"/>
              </w:rPr>
              <w:t>市场调节价格</w:t>
            </w:r>
          </w:p>
        </w:tc>
        <w:tc>
          <w:tcPr>
            <w:tcW w:w="1260" w:type="dxa"/>
            <w:noWrap w:val="0"/>
            <w:vAlign w:val="center"/>
          </w:tcPr>
          <w:p>
            <w:pPr>
              <w:jc w:val="center"/>
              <w:rPr>
                <w:rFonts w:eastAsia="仿宋_GB2312"/>
              </w:rPr>
            </w:pPr>
          </w:p>
        </w:tc>
        <w:tc>
          <w:tcPr>
            <w:tcW w:w="4572" w:type="dxa"/>
            <w:noWrap w:val="0"/>
            <w:vAlign w:val="center"/>
          </w:tcPr>
          <w:p>
            <w:pPr>
              <w:rPr>
                <w:rFonts w:eastAsia="仿宋_GB2312"/>
              </w:rPr>
            </w:pPr>
            <w:r>
              <w:rPr>
                <w:rFonts w:eastAsia="仿宋_GB2312"/>
              </w:rPr>
              <w:t>审核时间总计  人天。在证书有效期内，将对获证方进行监督审核，监督审核的时间间隔根据相关规定和获证方的管理体系运行情况确定。若受审核方规模及相关认证准则发生变更，监督审核费用</w:t>
            </w:r>
            <w:r>
              <w:rPr>
                <w:rFonts w:hint="eastAsia" w:eastAsia="仿宋_GB2312"/>
              </w:rPr>
              <w:t>双</w:t>
            </w:r>
            <w:r>
              <w:rPr>
                <w:rFonts w:eastAsia="仿宋_GB2312"/>
              </w:rPr>
              <w:t>方重新确认。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eastAsia="仿宋_GB2312"/>
              </w:rPr>
            </w:pPr>
            <w:r>
              <w:rPr>
                <w:rFonts w:eastAsia="仿宋_GB2312"/>
              </w:rPr>
              <w:t>2</w:t>
            </w:r>
          </w:p>
        </w:tc>
        <w:tc>
          <w:tcPr>
            <w:tcW w:w="1080" w:type="dxa"/>
            <w:noWrap w:val="0"/>
            <w:vAlign w:val="center"/>
          </w:tcPr>
          <w:p>
            <w:pPr>
              <w:jc w:val="center"/>
              <w:rPr>
                <w:rFonts w:eastAsia="仿宋_GB2312"/>
              </w:rPr>
            </w:pPr>
            <w:r>
              <w:rPr>
                <w:rFonts w:eastAsia="仿宋_GB2312"/>
              </w:rPr>
              <w:t>管理年金</w:t>
            </w:r>
          </w:p>
        </w:tc>
        <w:tc>
          <w:tcPr>
            <w:tcW w:w="2340" w:type="dxa"/>
            <w:noWrap w:val="0"/>
            <w:vAlign w:val="top"/>
          </w:tcPr>
          <w:p>
            <w:pPr>
              <w:tabs>
                <w:tab w:val="left" w:pos="842"/>
              </w:tabs>
              <w:rPr>
                <w:rFonts w:eastAsia="仿宋_GB2312"/>
              </w:rPr>
            </w:pPr>
            <w:r>
              <w:rPr>
                <w:rFonts w:eastAsia="仿宋_GB2312"/>
              </w:rPr>
              <w:t>每年</w:t>
            </w:r>
            <w:r>
              <w:rPr>
                <w:rFonts w:hint="eastAsia" w:eastAsia="仿宋_GB2312"/>
              </w:rPr>
              <w:t>2000</w:t>
            </w:r>
            <w:r>
              <w:rPr>
                <w:rFonts w:eastAsia="仿宋_GB2312"/>
              </w:rPr>
              <w:t>元</w:t>
            </w:r>
          </w:p>
        </w:tc>
        <w:tc>
          <w:tcPr>
            <w:tcW w:w="1260" w:type="dxa"/>
            <w:noWrap w:val="0"/>
            <w:vAlign w:val="center"/>
          </w:tcPr>
          <w:p>
            <w:pPr>
              <w:jc w:val="center"/>
              <w:rPr>
                <w:rFonts w:eastAsia="仿宋_GB2312"/>
              </w:rPr>
            </w:pPr>
          </w:p>
        </w:tc>
        <w:tc>
          <w:tcPr>
            <w:tcW w:w="4572" w:type="dxa"/>
            <w:noWrap w:val="0"/>
            <w:vAlign w:val="center"/>
          </w:tcPr>
          <w:p>
            <w:pPr>
              <w:tabs>
                <w:tab w:val="left" w:pos="842"/>
              </w:tabs>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dxa"/>
            <w:gridSpan w:val="3"/>
            <w:noWrap w:val="0"/>
            <w:vAlign w:val="center"/>
          </w:tcPr>
          <w:p>
            <w:pPr>
              <w:tabs>
                <w:tab w:val="left" w:pos="842"/>
              </w:tabs>
              <w:jc w:val="center"/>
              <w:rPr>
                <w:rFonts w:eastAsia="仿宋_GB2312"/>
              </w:rPr>
            </w:pPr>
            <w:r>
              <w:rPr>
                <w:rFonts w:eastAsia="仿宋_GB2312"/>
              </w:rPr>
              <w:t>每次合计</w:t>
            </w:r>
          </w:p>
        </w:tc>
        <w:tc>
          <w:tcPr>
            <w:tcW w:w="1260" w:type="dxa"/>
            <w:noWrap w:val="0"/>
            <w:vAlign w:val="center"/>
          </w:tcPr>
          <w:p>
            <w:pPr>
              <w:jc w:val="center"/>
              <w:rPr>
                <w:rFonts w:eastAsia="仿宋_GB2312"/>
              </w:rPr>
            </w:pPr>
          </w:p>
        </w:tc>
        <w:tc>
          <w:tcPr>
            <w:tcW w:w="4572" w:type="dxa"/>
            <w:noWrap w:val="0"/>
            <w:vAlign w:val="top"/>
          </w:tcPr>
          <w:p>
            <w:pPr>
              <w:tabs>
                <w:tab w:val="left" w:pos="842"/>
              </w:tabs>
              <w:rPr>
                <w:rFonts w:eastAsia="仿宋_GB2312"/>
              </w:rPr>
            </w:pPr>
            <w:r>
              <w:rPr>
                <w:rFonts w:eastAsia="仿宋_GB2312"/>
              </w:rPr>
              <w:t>大写：</w:t>
            </w:r>
          </w:p>
        </w:tc>
      </w:tr>
    </w:tbl>
    <w:p>
      <w:pPr>
        <w:spacing w:line="360" w:lineRule="auto"/>
        <w:outlineLvl w:val="0"/>
        <w:rPr>
          <w:rFonts w:eastAsia="仿宋_GB2312"/>
        </w:rPr>
      </w:pPr>
      <w:r>
        <w:rPr>
          <w:rFonts w:eastAsia="仿宋_GB2312"/>
        </w:rPr>
        <w:t>补充说明：</w:t>
      </w:r>
    </w:p>
    <w:p>
      <w:pPr>
        <w:numPr>
          <w:ilvl w:val="0"/>
          <w:numId w:val="7"/>
        </w:numPr>
        <w:spacing w:line="360" w:lineRule="auto"/>
        <w:outlineLvl w:val="0"/>
        <w:rPr>
          <w:rFonts w:eastAsia="仿宋_GB2312"/>
        </w:rPr>
      </w:pPr>
      <w:r>
        <w:rPr>
          <w:rFonts w:hint="eastAsia" w:eastAsia="仿宋_GB2312"/>
        </w:rPr>
        <w:t>费用明细表与合同条款约定不一致的以合同为准。</w:t>
      </w:r>
    </w:p>
    <w:p>
      <w:pPr>
        <w:numPr>
          <w:ilvl w:val="0"/>
          <w:numId w:val="7"/>
        </w:numPr>
        <w:spacing w:line="360" w:lineRule="auto"/>
        <w:outlineLvl w:val="0"/>
        <w:rPr>
          <w:rFonts w:eastAsia="仿宋_GB2312"/>
        </w:rPr>
      </w:pPr>
      <w:r>
        <w:rPr>
          <w:rFonts w:eastAsia="仿宋_GB2312"/>
        </w:rPr>
        <w:t>本</w:t>
      </w:r>
      <w:r>
        <w:rPr>
          <w:rFonts w:hint="eastAsia" w:eastAsia="仿宋_GB2312"/>
        </w:rPr>
        <w:t>费用明细表中</w:t>
      </w:r>
      <w:r>
        <w:rPr>
          <w:rFonts w:eastAsia="仿宋_GB2312"/>
        </w:rPr>
        <w:t>不包括现场审核时发生的必要的食宿和差旅费用。</w:t>
      </w:r>
    </w:p>
    <w:p>
      <w:pPr>
        <w:pStyle w:val="12"/>
        <w:numPr>
          <w:ilvl w:val="0"/>
          <w:numId w:val="7"/>
        </w:numPr>
        <w:spacing w:line="360" w:lineRule="auto"/>
        <w:jc w:val="left"/>
        <w:rPr>
          <w:rFonts w:eastAsia="仿宋_GB2312"/>
        </w:rPr>
      </w:pPr>
      <w:r>
        <w:rPr>
          <w:rFonts w:hint="eastAsia" w:eastAsia="仿宋_GB2312"/>
        </w:rPr>
        <w:t>乙方</w:t>
      </w:r>
      <w:r>
        <w:rPr>
          <w:rFonts w:eastAsia="仿宋_GB2312"/>
        </w:rPr>
        <w:t>联系人及电话：</w:t>
      </w:r>
    </w:p>
    <w:p>
      <w:pPr>
        <w:pStyle w:val="12"/>
        <w:spacing w:line="360" w:lineRule="auto"/>
        <w:jc w:val="left"/>
        <w:rPr>
          <w:rFonts w:eastAsia="仿宋_GB2312"/>
        </w:rPr>
      </w:pPr>
    </w:p>
    <w:p>
      <w:pPr>
        <w:pStyle w:val="12"/>
        <w:spacing w:line="360" w:lineRule="auto"/>
        <w:jc w:val="left"/>
        <w:rPr>
          <w:rFonts w:eastAsia="仿宋_GB2312"/>
          <w:b/>
          <w:sz w:val="24"/>
          <w:szCs w:val="24"/>
        </w:rPr>
      </w:pPr>
      <w:r>
        <w:rPr>
          <w:rFonts w:hint="eastAsia" w:eastAsia="仿宋_GB2312"/>
          <w:b/>
          <w:sz w:val="24"/>
          <w:szCs w:val="24"/>
        </w:rPr>
        <w:t>甲方</w:t>
      </w:r>
      <w:r>
        <w:rPr>
          <w:rFonts w:eastAsia="仿宋_GB2312"/>
          <w:b/>
          <w:sz w:val="24"/>
          <w:szCs w:val="24"/>
        </w:rPr>
        <w:t>（盖章）：</w:t>
      </w:r>
      <w:r>
        <w:rPr>
          <w:rFonts w:hint="eastAsia" w:eastAsia="仿宋_GB2312"/>
          <w:b/>
          <w:sz w:val="24"/>
          <w:szCs w:val="24"/>
        </w:rPr>
        <w:t xml:space="preserve">                                乙方</w:t>
      </w:r>
      <w:r>
        <w:rPr>
          <w:rFonts w:eastAsia="仿宋_GB2312"/>
          <w:b/>
          <w:sz w:val="24"/>
          <w:szCs w:val="24"/>
        </w:rPr>
        <w:t>（盖章）：</w:t>
      </w:r>
    </w:p>
    <w:p>
      <w:pPr>
        <w:pStyle w:val="45"/>
      </w:pPr>
      <w:r>
        <w:rPr>
          <w:rFonts w:hint="eastAsia" w:ascii="仿宋_GB2312" w:eastAsia="仿宋_GB2312"/>
          <w:b/>
          <w:bCs/>
          <w:sz w:val="24"/>
          <w:szCs w:val="24"/>
        </w:rPr>
        <w:t>法定代表人</w:t>
      </w:r>
      <w:r>
        <w:rPr>
          <w:rFonts w:hint="eastAsia" w:eastAsia="仿宋_GB2312"/>
          <w:b/>
          <w:bCs/>
          <w:sz w:val="24"/>
          <w:szCs w:val="24"/>
        </w:rPr>
        <w:t>/</w:t>
      </w:r>
      <w:r>
        <w:rPr>
          <w:b/>
          <w:bCs/>
          <w:sz w:val="24"/>
          <w:szCs w:val="24"/>
        </w:rPr>
        <w:t>授权</w:t>
      </w:r>
      <w:r>
        <w:rPr>
          <w:rFonts w:hint="eastAsia" w:ascii="仿宋_GB2312" w:eastAsia="仿宋_GB2312"/>
          <w:b/>
          <w:bCs/>
          <w:sz w:val="24"/>
          <w:szCs w:val="24"/>
        </w:rPr>
        <w:t>代表（签字）</w:t>
      </w:r>
      <w:r>
        <w:rPr>
          <w:b/>
          <w:bCs/>
          <w:sz w:val="24"/>
          <w:szCs w:val="24"/>
        </w:rPr>
        <w:t>：</w:t>
      </w:r>
      <w:r>
        <w:rPr>
          <w:rFonts w:hint="eastAsia"/>
          <w:b/>
          <w:bCs/>
          <w:sz w:val="24"/>
          <w:szCs w:val="24"/>
        </w:rPr>
        <w:t xml:space="preserve">                </w:t>
      </w:r>
      <w:r>
        <w:rPr>
          <w:rFonts w:hint="eastAsia" w:ascii="仿宋_GB2312" w:eastAsia="仿宋_GB2312"/>
          <w:b/>
          <w:bCs/>
          <w:sz w:val="24"/>
          <w:szCs w:val="24"/>
        </w:rPr>
        <w:t>法定代表人</w:t>
      </w:r>
      <w:r>
        <w:rPr>
          <w:rFonts w:hint="eastAsia" w:eastAsia="仿宋_GB2312"/>
          <w:b/>
          <w:bCs/>
          <w:sz w:val="24"/>
          <w:szCs w:val="24"/>
        </w:rPr>
        <w:t>/</w:t>
      </w:r>
      <w:r>
        <w:rPr>
          <w:b/>
          <w:bCs/>
          <w:sz w:val="24"/>
          <w:szCs w:val="24"/>
        </w:rPr>
        <w:t>授权</w:t>
      </w:r>
      <w:r>
        <w:rPr>
          <w:rFonts w:hint="eastAsia" w:ascii="仿宋_GB2312" w:eastAsia="仿宋_GB2312"/>
          <w:b/>
          <w:bCs/>
          <w:sz w:val="24"/>
          <w:szCs w:val="24"/>
        </w:rPr>
        <w:t>代表（签字）</w:t>
      </w:r>
      <w:r>
        <w:rPr>
          <w:b/>
          <w:bCs/>
          <w:sz w:val="24"/>
          <w:szCs w:val="24"/>
        </w:rPr>
        <w:t>：</w:t>
      </w:r>
    </w:p>
    <w:p>
      <w:pPr>
        <w:pStyle w:val="12"/>
        <w:spacing w:line="360" w:lineRule="auto"/>
        <w:jc w:val="left"/>
        <w:rPr>
          <w:rFonts w:eastAsia="仿宋_GB2312"/>
          <w:b/>
          <w:sz w:val="24"/>
          <w:szCs w:val="24"/>
        </w:rPr>
      </w:pPr>
      <w:r>
        <w:rPr>
          <w:rFonts w:hint="eastAsia" w:eastAsia="仿宋_GB2312"/>
          <w:b/>
          <w:sz w:val="24"/>
          <w:szCs w:val="24"/>
        </w:rPr>
        <w:t xml:space="preserve">                            </w:t>
      </w:r>
      <w:r>
        <w:rPr>
          <w:rFonts w:eastAsia="仿宋_GB2312"/>
          <w:b/>
          <w:sz w:val="24"/>
          <w:szCs w:val="24"/>
        </w:rPr>
        <w:t xml:space="preserve">                           </w:t>
      </w:r>
    </w:p>
    <w:p>
      <w:pPr>
        <w:rPr>
          <w:rFonts w:eastAsia="仿宋_GB2312"/>
          <w:sz w:val="24"/>
          <w:szCs w:val="24"/>
        </w:rPr>
      </w:pPr>
      <w:r>
        <w:rPr>
          <w:rFonts w:eastAsia="仿宋_GB2312"/>
          <w:b/>
          <w:sz w:val="24"/>
          <w:szCs w:val="24"/>
        </w:rPr>
        <w:t>日期：      年   月   日                     日期：      年   月   日</w:t>
      </w:r>
    </w:p>
    <w:sectPr>
      <w:headerReference r:id="rId3" w:type="default"/>
      <w:footerReference r:id="rId4" w:type="default"/>
      <w:pgSz w:w="11906" w:h="16838"/>
      <w:pgMar w:top="1134" w:right="1106" w:bottom="1134" w:left="1134" w:header="1134"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9774" w:type="dxa"/>
      <w:tblInd w:w="108"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7655"/>
    </w:tblGrid>
    <w:tr>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19" w:type="dxa"/>
          <w:tcBorders>
            <w:top w:val="thickThinSmallGap" w:color="auto" w:sz="24" w:space="0"/>
          </w:tcBorders>
          <w:noWrap w:val="0"/>
          <w:vAlign w:val="top"/>
        </w:tcPr>
        <w:p>
          <w:pPr>
            <w:pStyle w:val="14"/>
            <w:rPr>
              <w:rFonts w:ascii="黑体" w:eastAsia="黑体"/>
              <w:b/>
              <w:bCs/>
              <w:lang w:val="en-US" w:eastAsia="zh-CN"/>
            </w:rPr>
          </w:pPr>
          <w:r>
            <w:rPr>
              <w:rFonts w:hint="eastAsia" w:ascii="黑体" w:eastAsia="黑体" w:cs="黑体"/>
              <w:b/>
              <w:bCs/>
              <w:lang w:val="en-US" w:eastAsia="zh-CN"/>
            </w:rPr>
            <w:t>版本：</w:t>
          </w:r>
          <w:r>
            <w:rPr>
              <w:rFonts w:ascii="黑体" w:eastAsia="黑体" w:cs="黑体"/>
              <w:b/>
              <w:bCs/>
              <w:lang w:val="en-US" w:eastAsia="zh-CN"/>
            </w:rPr>
            <w:t>20</w:t>
          </w:r>
          <w:r>
            <w:rPr>
              <w:rFonts w:hint="eastAsia" w:ascii="黑体" w:eastAsia="黑体" w:cs="黑体"/>
              <w:b/>
              <w:bCs/>
              <w:lang w:val="en-US" w:eastAsia="zh-CN"/>
            </w:rPr>
            <w:t>15版</w:t>
          </w:r>
        </w:p>
      </w:tc>
      <w:tc>
        <w:tcPr>
          <w:tcW w:w="7655" w:type="dxa"/>
          <w:tcBorders>
            <w:top w:val="thickThinSmallGap" w:color="auto" w:sz="24" w:space="0"/>
          </w:tcBorders>
          <w:noWrap w:val="0"/>
          <w:vAlign w:val="top"/>
        </w:tcPr>
        <w:p>
          <w:pPr>
            <w:pStyle w:val="14"/>
            <w:rPr>
              <w:rFonts w:ascii="黑体" w:eastAsia="黑体"/>
              <w:b/>
              <w:bCs/>
              <w:lang w:val="en-US" w:eastAsia="zh-CN"/>
            </w:rPr>
          </w:pPr>
          <w:r>
            <w:rPr>
              <w:rFonts w:hint="eastAsia" w:ascii="黑体" w:eastAsia="黑体" w:cs="黑体"/>
              <w:b/>
              <w:bCs/>
              <w:lang w:val="en-US" w:eastAsia="zh-CN"/>
            </w:rPr>
            <w:t>发布</w:t>
          </w:r>
          <w:r>
            <w:rPr>
              <w:rFonts w:ascii="黑体" w:eastAsia="黑体" w:cs="黑体"/>
              <w:b/>
              <w:bCs/>
              <w:lang w:val="en-US" w:eastAsia="zh-CN"/>
            </w:rPr>
            <w:t>/</w:t>
          </w:r>
          <w:r>
            <w:rPr>
              <w:rFonts w:hint="eastAsia" w:ascii="黑体" w:eastAsia="黑体" w:cs="黑体"/>
              <w:b/>
              <w:bCs/>
              <w:lang w:val="en-US" w:eastAsia="zh-CN"/>
            </w:rPr>
            <w:t>修订日期：</w:t>
          </w:r>
          <w:r>
            <w:rPr>
              <w:rFonts w:ascii="黑体" w:eastAsia="黑体" w:cs="黑体"/>
              <w:b/>
              <w:bCs/>
              <w:lang w:val="en-US" w:eastAsia="zh-CN"/>
            </w:rPr>
            <w:t>202</w:t>
          </w:r>
          <w:r>
            <w:rPr>
              <w:rFonts w:hint="eastAsia" w:ascii="黑体" w:eastAsia="黑体" w:cs="黑体"/>
              <w:b/>
              <w:bCs/>
              <w:lang w:val="en-US" w:eastAsia="zh-CN"/>
            </w:rPr>
            <w:t>6-01-05          实施日期：20</w:t>
          </w:r>
          <w:r>
            <w:rPr>
              <w:rFonts w:ascii="黑体" w:eastAsia="黑体" w:cs="黑体"/>
              <w:b/>
              <w:bCs/>
              <w:lang w:val="en-US" w:eastAsia="zh-CN"/>
            </w:rPr>
            <w:t>2</w:t>
          </w:r>
          <w:r>
            <w:rPr>
              <w:rFonts w:hint="eastAsia" w:ascii="黑体" w:eastAsia="黑体" w:cs="黑体"/>
              <w:b/>
              <w:bCs/>
              <w:lang w:val="en-US" w:eastAsia="zh-CN"/>
            </w:rPr>
            <w:t>6-01-05</w:t>
          </w:r>
          <w:r>
            <w:rPr>
              <w:rFonts w:ascii="黑体" w:eastAsia="黑体" w:cs="黑体"/>
              <w:b/>
              <w:bCs/>
              <w:lang w:val="en-US" w:eastAsia="zh-CN"/>
            </w:rPr>
            <w:t xml:space="preserve">  </w:t>
          </w:r>
          <w:r>
            <w:rPr>
              <w:rFonts w:hint="eastAsia" w:ascii="黑体" w:eastAsia="黑体" w:cs="黑体"/>
              <w:b/>
              <w:bCs/>
              <w:lang w:val="en-US" w:eastAsia="zh-CN"/>
            </w:rPr>
            <w:t xml:space="preserve">       第</w:t>
          </w:r>
          <w:r>
            <w:rPr>
              <w:rFonts w:ascii="黑体" w:eastAsia="黑体" w:cs="黑体"/>
              <w:b/>
              <w:bCs/>
              <w:lang w:val="en-US" w:eastAsia="zh-CN"/>
            </w:rPr>
            <w:t xml:space="preserve"> </w:t>
          </w:r>
          <w:r>
            <w:rPr>
              <w:rFonts w:ascii="黑体" w:eastAsia="黑体" w:cs="黑体"/>
              <w:b/>
              <w:bCs/>
              <w:lang w:val="en-US" w:eastAsia="zh-CN"/>
            </w:rPr>
            <w:fldChar w:fldCharType="begin"/>
          </w:r>
          <w:r>
            <w:rPr>
              <w:rFonts w:ascii="黑体" w:eastAsia="黑体" w:cs="黑体"/>
              <w:b/>
              <w:bCs/>
              <w:lang w:val="en-US" w:eastAsia="zh-CN"/>
            </w:rPr>
            <w:instrText xml:space="preserve"> PAGE </w:instrText>
          </w:r>
          <w:r>
            <w:rPr>
              <w:rFonts w:ascii="黑体" w:eastAsia="黑体" w:cs="黑体"/>
              <w:b/>
              <w:bCs/>
              <w:lang w:val="en-US" w:eastAsia="zh-CN"/>
            </w:rPr>
            <w:fldChar w:fldCharType="separate"/>
          </w:r>
          <w:r>
            <w:rPr>
              <w:rFonts w:ascii="黑体" w:eastAsia="黑体" w:cs="黑体"/>
              <w:b/>
              <w:bCs/>
              <w:lang w:val="en-US" w:eastAsia="zh-CN"/>
            </w:rPr>
            <w:t>11</w:t>
          </w:r>
          <w:r>
            <w:rPr>
              <w:rFonts w:ascii="黑体" w:eastAsia="黑体" w:cs="黑体"/>
              <w:b/>
              <w:bCs/>
              <w:lang w:val="en-US" w:eastAsia="zh-CN"/>
            </w:rPr>
            <w:fldChar w:fldCharType="end"/>
          </w:r>
          <w:r>
            <w:rPr>
              <w:rFonts w:ascii="黑体" w:eastAsia="黑体" w:cs="黑体"/>
              <w:b/>
              <w:bCs/>
              <w:lang w:val="en-US" w:eastAsia="zh-CN"/>
            </w:rPr>
            <w:t xml:space="preserve"> </w:t>
          </w:r>
          <w:r>
            <w:rPr>
              <w:rFonts w:hint="eastAsia" w:ascii="黑体" w:eastAsia="黑体" w:cs="黑体"/>
              <w:b/>
              <w:bCs/>
              <w:lang w:val="en-US" w:eastAsia="zh-CN"/>
            </w:rPr>
            <w:t>页</w:t>
          </w:r>
          <w:r>
            <w:rPr>
              <w:rFonts w:ascii="黑体" w:eastAsia="黑体" w:cs="黑体"/>
              <w:b/>
              <w:bCs/>
              <w:lang w:val="en-US" w:eastAsia="zh-CN"/>
            </w:rPr>
            <w:t xml:space="preserve"> </w:t>
          </w:r>
          <w:r>
            <w:rPr>
              <w:rFonts w:hint="eastAsia" w:ascii="黑体" w:eastAsia="黑体" w:cs="黑体"/>
              <w:b/>
              <w:bCs/>
              <w:lang w:val="en-US" w:eastAsia="zh-CN"/>
            </w:rPr>
            <w:t>共</w:t>
          </w:r>
          <w:r>
            <w:rPr>
              <w:rFonts w:ascii="黑体" w:eastAsia="黑体" w:cs="黑体"/>
              <w:b/>
              <w:bCs/>
              <w:lang w:val="en-US" w:eastAsia="zh-CN"/>
            </w:rPr>
            <w:t xml:space="preserve"> </w:t>
          </w:r>
          <w:r>
            <w:rPr>
              <w:rFonts w:ascii="黑体" w:eastAsia="黑体" w:cs="黑体"/>
              <w:b/>
              <w:bCs/>
              <w:lang w:val="en-US" w:eastAsia="zh-CN"/>
            </w:rPr>
            <w:fldChar w:fldCharType="begin"/>
          </w:r>
          <w:r>
            <w:rPr>
              <w:rFonts w:ascii="黑体" w:eastAsia="黑体" w:cs="黑体"/>
              <w:b/>
              <w:bCs/>
              <w:lang w:val="en-US" w:eastAsia="zh-CN"/>
            </w:rPr>
            <w:instrText xml:space="preserve"> NUMPAGES </w:instrText>
          </w:r>
          <w:r>
            <w:rPr>
              <w:rFonts w:ascii="黑体" w:eastAsia="黑体" w:cs="黑体"/>
              <w:b/>
              <w:bCs/>
              <w:lang w:val="en-US" w:eastAsia="zh-CN"/>
            </w:rPr>
            <w:fldChar w:fldCharType="separate"/>
          </w:r>
          <w:r>
            <w:rPr>
              <w:rFonts w:ascii="黑体" w:eastAsia="黑体" w:cs="黑体"/>
              <w:b/>
              <w:bCs/>
              <w:lang w:val="en-US" w:eastAsia="zh-CN"/>
            </w:rPr>
            <w:t>12</w:t>
          </w:r>
          <w:r>
            <w:rPr>
              <w:rFonts w:ascii="黑体" w:eastAsia="黑体" w:cs="黑体"/>
              <w:b/>
              <w:bCs/>
              <w:lang w:val="en-US" w:eastAsia="zh-CN"/>
            </w:rPr>
            <w:fldChar w:fldCharType="end"/>
          </w:r>
          <w:r>
            <w:rPr>
              <w:rFonts w:ascii="黑体" w:eastAsia="黑体" w:cs="黑体"/>
              <w:b/>
              <w:bCs/>
              <w:lang w:val="en-US" w:eastAsia="zh-CN"/>
            </w:rPr>
            <w:t xml:space="preserve"> </w:t>
          </w:r>
          <w:r>
            <w:rPr>
              <w:rFonts w:hint="eastAsia" w:ascii="黑体" w:eastAsia="黑体" w:cs="黑体"/>
              <w:b/>
              <w:bCs/>
              <w:lang w:val="en-US" w:eastAsia="zh-CN"/>
            </w:rPr>
            <w:t>页</w:t>
          </w:r>
        </w:p>
      </w:tc>
    </w:tr>
  </w:tbl>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9854" w:type="dxa"/>
      <w:tblInd w:w="108" w:type="dxa"/>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1520"/>
      <w:gridCol w:w="3407"/>
    </w:tblGrid>
    <w:tr>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4927" w:type="dxa"/>
          <w:vMerge w:val="restart"/>
          <w:noWrap w:val="0"/>
          <w:vAlign w:val="top"/>
        </w:tcPr>
        <w:p>
          <w:pPr>
            <w:pStyle w:val="15"/>
            <w:pBdr>
              <w:bottom w:val="none" w:color="auto" w:sz="0" w:space="0"/>
            </w:pBdr>
            <w:jc w:val="both"/>
            <w:rPr>
              <w:lang w:val="en-US" w:eastAsia="zh-CN"/>
            </w:rPr>
          </w:pPr>
          <w:r>
            <w:rPr>
              <w:b/>
              <w:bCs/>
              <w:lang w:val="en-US" w:eastAsia="zh-CN"/>
            </w:rPr>
            <w:drawing>
              <wp:inline distT="0" distB="0" distL="114300" distR="114300">
                <wp:extent cx="2181860" cy="434340"/>
                <wp:effectExtent l="0" t="0" r="254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181860" cy="434340"/>
                        </a:xfrm>
                        <a:prstGeom prst="rect">
                          <a:avLst/>
                        </a:prstGeom>
                        <a:noFill/>
                        <a:ln>
                          <a:noFill/>
                        </a:ln>
                      </pic:spPr>
                    </pic:pic>
                  </a:graphicData>
                </a:graphic>
              </wp:inline>
            </w:drawing>
          </w:r>
        </w:p>
      </w:tc>
      <w:tc>
        <w:tcPr>
          <w:tcW w:w="4927" w:type="dxa"/>
          <w:gridSpan w:val="2"/>
          <w:noWrap w:val="0"/>
          <w:vAlign w:val="top"/>
        </w:tcPr>
        <w:p>
          <w:pPr>
            <w:pStyle w:val="15"/>
            <w:pBdr>
              <w:bottom w:val="none" w:color="auto" w:sz="0" w:space="0"/>
            </w:pBdr>
            <w:jc w:val="both"/>
            <w:rPr>
              <w:lang w:val="en-US" w:eastAsia="zh-CN"/>
            </w:rPr>
          </w:pPr>
        </w:p>
      </w:tc>
    </w:tr>
    <w:tr>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 w:hRule="atLeast"/>
      </w:trPr>
      <w:tc>
        <w:tcPr>
          <w:tcW w:w="4927" w:type="dxa"/>
          <w:vMerge w:val="continue"/>
          <w:noWrap w:val="0"/>
          <w:vAlign w:val="top"/>
        </w:tcPr>
        <w:p>
          <w:pPr>
            <w:pStyle w:val="15"/>
            <w:pBdr>
              <w:bottom w:val="none" w:color="auto" w:sz="0" w:space="0"/>
            </w:pBdr>
            <w:jc w:val="both"/>
            <w:rPr>
              <w:lang w:val="en-US" w:eastAsia="zh-CN"/>
            </w:rPr>
          </w:pPr>
        </w:p>
      </w:tc>
      <w:tc>
        <w:tcPr>
          <w:tcW w:w="1520" w:type="dxa"/>
          <w:noWrap w:val="0"/>
          <w:vAlign w:val="bottom"/>
        </w:tcPr>
        <w:p>
          <w:pPr>
            <w:pStyle w:val="15"/>
            <w:pBdr>
              <w:bottom w:val="none" w:color="auto" w:sz="0" w:space="0"/>
            </w:pBdr>
            <w:jc w:val="right"/>
            <w:rPr>
              <w:rFonts w:ascii="黑体" w:hAnsi="宋体" w:eastAsia="黑体"/>
              <w:b/>
              <w:bCs/>
              <w:sz w:val="21"/>
              <w:szCs w:val="21"/>
              <w:lang w:val="en-US" w:eastAsia="zh-CN"/>
            </w:rPr>
          </w:pPr>
          <w:r>
            <w:rPr>
              <w:rFonts w:hint="eastAsia" w:ascii="黑体" w:hAnsi="宋体" w:eastAsia="黑体" w:cs="黑体"/>
              <w:b/>
              <w:bCs/>
              <w:sz w:val="21"/>
              <w:szCs w:val="21"/>
              <w:lang w:val="en-US" w:eastAsia="zh-CN"/>
            </w:rPr>
            <w:t>文件名称：</w:t>
          </w:r>
        </w:p>
      </w:tc>
      <w:tc>
        <w:tcPr>
          <w:tcW w:w="3407" w:type="dxa"/>
          <w:noWrap w:val="0"/>
          <w:vAlign w:val="bottom"/>
        </w:tcPr>
        <w:p>
          <w:pPr>
            <w:pStyle w:val="15"/>
            <w:pBdr>
              <w:bottom w:val="none" w:color="auto" w:sz="0" w:space="0"/>
            </w:pBdr>
            <w:jc w:val="both"/>
            <w:rPr>
              <w:rFonts w:ascii="黑体" w:hAnsi="宋体" w:eastAsia="黑体"/>
              <w:b/>
              <w:bCs/>
              <w:sz w:val="21"/>
              <w:szCs w:val="21"/>
              <w:lang w:val="en-US" w:eastAsia="zh-CN"/>
            </w:rPr>
          </w:pPr>
          <w:r>
            <w:rPr>
              <w:rFonts w:hint="eastAsia" w:ascii="黑体" w:hAnsi="宋体" w:eastAsia="黑体" w:cs="黑体"/>
              <w:b/>
              <w:bCs/>
              <w:sz w:val="21"/>
              <w:szCs w:val="21"/>
              <w:lang w:val="en-US" w:eastAsia="zh-CN"/>
            </w:rPr>
            <w:t>管理体系认证合同</w:t>
          </w:r>
        </w:p>
      </w:tc>
    </w:tr>
    <w:tr>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7" w:hRule="atLeast"/>
      </w:trPr>
      <w:tc>
        <w:tcPr>
          <w:tcW w:w="4927" w:type="dxa"/>
          <w:vMerge w:val="continue"/>
          <w:tcBorders>
            <w:bottom w:val="thinThickSmallGap" w:color="auto" w:sz="24" w:space="0"/>
          </w:tcBorders>
          <w:noWrap w:val="0"/>
          <w:vAlign w:val="top"/>
        </w:tcPr>
        <w:p>
          <w:pPr>
            <w:pStyle w:val="15"/>
            <w:pBdr>
              <w:bottom w:val="none" w:color="auto" w:sz="0" w:space="0"/>
            </w:pBdr>
            <w:jc w:val="both"/>
            <w:rPr>
              <w:lang w:val="en-US" w:eastAsia="zh-CN"/>
            </w:rPr>
          </w:pPr>
        </w:p>
      </w:tc>
      <w:tc>
        <w:tcPr>
          <w:tcW w:w="1520" w:type="dxa"/>
          <w:tcBorders>
            <w:bottom w:val="thinThickSmallGap" w:color="auto" w:sz="24" w:space="0"/>
          </w:tcBorders>
          <w:noWrap w:val="0"/>
          <w:vAlign w:val="bottom"/>
        </w:tcPr>
        <w:p>
          <w:pPr>
            <w:pStyle w:val="15"/>
            <w:pBdr>
              <w:bottom w:val="none" w:color="auto" w:sz="0" w:space="0"/>
            </w:pBdr>
            <w:jc w:val="right"/>
            <w:rPr>
              <w:rFonts w:ascii="黑体" w:hAnsi="宋体" w:eastAsia="黑体"/>
              <w:b/>
              <w:bCs/>
              <w:sz w:val="21"/>
              <w:szCs w:val="21"/>
              <w:lang w:val="en-US" w:eastAsia="zh-CN"/>
            </w:rPr>
          </w:pPr>
          <w:r>
            <w:rPr>
              <w:rFonts w:hint="eastAsia" w:ascii="黑体" w:hAnsi="宋体" w:eastAsia="黑体" w:cs="黑体"/>
              <w:b/>
              <w:bCs/>
              <w:sz w:val="21"/>
              <w:szCs w:val="21"/>
              <w:lang w:val="en-US" w:eastAsia="zh-CN"/>
            </w:rPr>
            <w:t>文件编号：</w:t>
          </w:r>
        </w:p>
      </w:tc>
      <w:tc>
        <w:tcPr>
          <w:tcW w:w="3407" w:type="dxa"/>
          <w:tcBorders>
            <w:bottom w:val="thinThickSmallGap" w:color="auto" w:sz="24" w:space="0"/>
          </w:tcBorders>
          <w:noWrap w:val="0"/>
          <w:vAlign w:val="bottom"/>
        </w:tcPr>
        <w:p>
          <w:pPr>
            <w:pStyle w:val="15"/>
            <w:pBdr>
              <w:bottom w:val="none" w:color="auto" w:sz="0" w:space="0"/>
            </w:pBdr>
            <w:jc w:val="both"/>
            <w:rPr>
              <w:rFonts w:ascii="黑体" w:hAnsi="宋体" w:eastAsia="黑体" w:cs="黑体"/>
              <w:b/>
              <w:bCs/>
              <w:sz w:val="21"/>
              <w:szCs w:val="21"/>
              <w:lang w:val="en-US" w:eastAsia="zh-CN"/>
            </w:rPr>
          </w:pPr>
          <w:r>
            <w:rPr>
              <w:rFonts w:ascii="黑体" w:hAnsi="宋体" w:eastAsia="黑体" w:cs="黑体"/>
              <w:b/>
              <w:bCs/>
              <w:sz w:val="21"/>
              <w:szCs w:val="21"/>
              <w:lang w:val="en-US" w:eastAsia="zh-CN"/>
            </w:rPr>
            <w:t>MSF11-</w:t>
          </w:r>
          <w:r>
            <w:rPr>
              <w:rFonts w:hint="eastAsia" w:ascii="黑体" w:hAnsi="宋体" w:eastAsia="黑体" w:cs="黑体"/>
              <w:b/>
              <w:bCs/>
              <w:sz w:val="21"/>
              <w:szCs w:val="21"/>
              <w:lang w:val="en-US" w:eastAsia="zh-CN"/>
            </w:rPr>
            <w:t>06</w:t>
          </w:r>
        </w:p>
      </w:tc>
    </w:tr>
  </w:tbl>
  <w:p>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0"/>
      <w:numFmt w:val="decimal"/>
      <w:pStyle w:val="2"/>
      <w:lvlText w:val="%1"/>
      <w:lvlJc w:val="left"/>
      <w:rPr>
        <w:rFonts w:hint="eastAsia" w:ascii="宋体" w:eastAsia="宋体"/>
      </w:rPr>
    </w:lvl>
    <w:lvl w:ilvl="1" w:tentative="0">
      <w:start w:val="0"/>
      <w:numFmt w:val="decimal"/>
      <w:pStyle w:val="3"/>
      <w:lvlText w:val="%2"/>
      <w:lvlJc w:val="left"/>
      <w:rPr>
        <w:rFonts w:hint="default" w:ascii="Times New Roman" w:hAnsi="Times New Roman"/>
      </w:rPr>
    </w:lvl>
    <w:lvl w:ilvl="2" w:tentative="0">
      <w:start w:val="0"/>
      <w:numFmt w:val="decimal"/>
      <w:pStyle w:val="4"/>
      <w:lvlText w:val="%3"/>
      <w:lvlJc w:val="left"/>
      <w:rPr>
        <w:rFonts w:hint="default" w:ascii="Times New Roman" w:hAnsi="Times New Roman"/>
      </w:rPr>
    </w:lvl>
    <w:lvl w:ilvl="3" w:tentative="0">
      <w:start w:val="0"/>
      <w:numFmt w:val="decimal"/>
      <w:pStyle w:val="5"/>
      <w:lvlText w:val="%4"/>
      <w:lvlJc w:val="left"/>
      <w:rPr>
        <w:rFonts w:hint="default" w:ascii="Times New Roman" w:hAnsi="Times New Roman"/>
      </w:rPr>
    </w:lvl>
    <w:lvl w:ilvl="4" w:tentative="0">
      <w:start w:val="0"/>
      <w:numFmt w:val="decimal"/>
      <w:pStyle w:val="6"/>
      <w:lvlText w:val="%5"/>
      <w:lvlJc w:val="left"/>
      <w:rPr>
        <w:rFonts w:hint="default" w:ascii="Times New Roman" w:hAnsi="Times New Roman"/>
      </w:rPr>
    </w:lvl>
    <w:lvl w:ilvl="5" w:tentative="0">
      <w:start w:val="0"/>
      <w:numFmt w:val="decimal"/>
      <w:pStyle w:val="7"/>
      <w:lvlText w:val="%6"/>
      <w:lvlJc w:val="left"/>
      <w:rPr>
        <w:rFonts w:hint="default" w:ascii="Times New Roman" w:hAnsi="Times New Roman"/>
      </w:rPr>
    </w:lvl>
    <w:lvl w:ilvl="6" w:tentative="0">
      <w:start w:val="0"/>
      <w:numFmt w:val="decimal"/>
      <w:pStyle w:val="8"/>
      <w:lvlText w:val="%7"/>
      <w:lvlJc w:val="left"/>
      <w:rPr>
        <w:rFonts w:hint="default" w:ascii="Times New Roman" w:hAnsi="Times New Roman"/>
      </w:rPr>
    </w:lvl>
    <w:lvl w:ilvl="7" w:tentative="0">
      <w:start w:val="0"/>
      <w:numFmt w:val="decimal"/>
      <w:pStyle w:val="9"/>
      <w:lvlText w:val="%8"/>
      <w:lvlJc w:val="left"/>
      <w:rPr>
        <w:rFonts w:hint="default" w:ascii="Times New Roman" w:hAnsi="Times New Roman"/>
      </w:rPr>
    </w:lvl>
    <w:lvl w:ilvl="8" w:tentative="0">
      <w:start w:val="0"/>
      <w:numFmt w:val="decimal"/>
      <w:pStyle w:val="10"/>
      <w:lvlText w:val="%9"/>
      <w:lvlJc w:val="left"/>
      <w:rPr>
        <w:rFonts w:hint="default" w:ascii="Times New Roman" w:hAnsi="Times New Roman"/>
      </w:rPr>
    </w:lvl>
  </w:abstractNum>
  <w:abstractNum w:abstractNumId="1">
    <w:nsid w:val="00000002"/>
    <w:multiLevelType w:val="multilevel"/>
    <w:tmpl w:val="00000002"/>
    <w:lvl w:ilvl="0" w:tentative="0">
      <w:start w:val="6"/>
      <w:numFmt w:val="japaneseCounting"/>
      <w:lvlText w:val="第%1条"/>
      <w:lvlJc w:val="left"/>
      <w:pPr>
        <w:tabs>
          <w:tab w:val="left" w:pos="540"/>
        </w:tabs>
        <w:ind w:left="540" w:hanging="720"/>
      </w:pPr>
      <w:rPr>
        <w:rFonts w:hint="eastAsia"/>
      </w:rPr>
    </w:lvl>
    <w:lvl w:ilvl="1" w:tentative="0">
      <w:start w:val="1"/>
      <w:numFmt w:val="decimal"/>
      <w:lvlText w:val="%2、"/>
      <w:lvlJc w:val="left"/>
      <w:pPr>
        <w:tabs>
          <w:tab w:val="left" w:pos="600"/>
        </w:tabs>
        <w:ind w:left="600" w:hanging="360"/>
      </w:pPr>
      <w:rPr>
        <w:rFonts w:hint="eastAsia"/>
      </w:rPr>
    </w:lvl>
    <w:lvl w:ilvl="2" w:tentative="0">
      <w:start w:val="1"/>
      <w:numFmt w:val="decimal"/>
      <w:lvlText w:val="%3."/>
      <w:lvlJc w:val="left"/>
      <w:pPr>
        <w:tabs>
          <w:tab w:val="left" w:pos="1020"/>
        </w:tabs>
        <w:ind w:left="1020" w:hanging="360"/>
      </w:pPr>
      <w:rPr>
        <w:rFonts w:hint="default"/>
      </w:r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2">
    <w:nsid w:val="00000004"/>
    <w:multiLevelType w:val="multilevel"/>
    <w:tmpl w:val="0000000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4">
    <w:nsid w:val="0000000B"/>
    <w:multiLevelType w:val="multilevel"/>
    <w:tmpl w:val="0000000B"/>
    <w:lvl w:ilvl="0" w:tentative="0">
      <w:start w:val="1"/>
      <w:numFmt w:val="decimal"/>
      <w:lvlText w:val="%1、"/>
      <w:lvlJc w:val="left"/>
      <w:pPr>
        <w:tabs>
          <w:tab w:val="left" w:pos="600"/>
        </w:tabs>
        <w:ind w:left="6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0"/>
    <w:multiLevelType w:val="multilevel"/>
    <w:tmpl w:val="000000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4913F85"/>
    <w:multiLevelType w:val="multilevel"/>
    <w:tmpl w:val="04913F85"/>
    <w:lvl w:ilvl="0" w:tentative="0">
      <w:start w:val="1"/>
      <w:numFmt w:val="chineseCounting"/>
      <w:lvlText w:val="第%1条"/>
      <w:lvlJc w:val="left"/>
      <w:pPr>
        <w:tabs>
          <w:tab w:val="left" w:pos="540"/>
        </w:tabs>
        <w:ind w:left="540" w:hanging="720"/>
      </w:pPr>
      <w:rPr>
        <w:rFonts w:hint="eastAsia" w:ascii="仿宋" w:hAnsi="仿宋" w:eastAsia="仿宋" w:cs="仿宋"/>
      </w:rPr>
    </w:lvl>
    <w:lvl w:ilvl="1" w:tentative="0">
      <w:start w:val="1"/>
      <w:numFmt w:val="decimal"/>
      <w:lvlText w:val="%2、"/>
      <w:lvlJc w:val="left"/>
      <w:pPr>
        <w:tabs>
          <w:tab w:val="left" w:pos="600"/>
        </w:tabs>
        <w:ind w:left="600" w:hanging="360"/>
      </w:pPr>
      <w:rPr>
        <w:rFonts w:hint="eastAsia"/>
      </w:rPr>
    </w:lvl>
    <w:lvl w:ilvl="2" w:tentative="0">
      <w:start w:val="1"/>
      <w:numFmt w:val="decimal"/>
      <w:lvlText w:val="%3."/>
      <w:lvlJc w:val="left"/>
      <w:pPr>
        <w:tabs>
          <w:tab w:val="left" w:pos="1020"/>
        </w:tabs>
        <w:ind w:left="1020" w:hanging="360"/>
      </w:pPr>
      <w:rPr>
        <w:rFonts w:hint="eastAsia"/>
      </w:rPr>
    </w:lvl>
    <w:lvl w:ilvl="3" w:tentative="0">
      <w:start w:val="1"/>
      <w:numFmt w:val="decimal"/>
      <w:lvlText w:val="%4."/>
      <w:lvlJc w:val="left"/>
      <w:pPr>
        <w:tabs>
          <w:tab w:val="left" w:pos="1500"/>
        </w:tabs>
        <w:ind w:left="1500" w:hanging="420"/>
      </w:pPr>
      <w:rPr>
        <w:rFonts w:hint="eastAsia"/>
      </w:rPr>
    </w:lvl>
    <w:lvl w:ilvl="4" w:tentative="0">
      <w:start w:val="1"/>
      <w:numFmt w:val="lowerLetter"/>
      <w:lvlText w:val="%5)"/>
      <w:lvlJc w:val="left"/>
      <w:pPr>
        <w:tabs>
          <w:tab w:val="left" w:pos="1920"/>
        </w:tabs>
        <w:ind w:left="1920" w:hanging="420"/>
      </w:pPr>
      <w:rPr>
        <w:rFonts w:hint="eastAsia"/>
      </w:rPr>
    </w:lvl>
    <w:lvl w:ilvl="5" w:tentative="0">
      <w:start w:val="1"/>
      <w:numFmt w:val="lowerRoman"/>
      <w:lvlText w:val="%6."/>
      <w:lvlJc w:val="right"/>
      <w:pPr>
        <w:tabs>
          <w:tab w:val="left" w:pos="2340"/>
        </w:tabs>
        <w:ind w:left="2340" w:hanging="420"/>
      </w:pPr>
      <w:rPr>
        <w:rFonts w:hint="eastAsia"/>
      </w:rPr>
    </w:lvl>
    <w:lvl w:ilvl="6" w:tentative="0">
      <w:start w:val="1"/>
      <w:numFmt w:val="decimal"/>
      <w:lvlText w:val="%7."/>
      <w:lvlJc w:val="left"/>
      <w:pPr>
        <w:tabs>
          <w:tab w:val="left" w:pos="2760"/>
        </w:tabs>
        <w:ind w:left="2760" w:hanging="420"/>
      </w:pPr>
      <w:rPr>
        <w:rFonts w:hint="eastAsia"/>
      </w:rPr>
    </w:lvl>
    <w:lvl w:ilvl="7" w:tentative="0">
      <w:start w:val="1"/>
      <w:numFmt w:val="lowerLetter"/>
      <w:lvlText w:val="%8)"/>
      <w:lvlJc w:val="left"/>
      <w:pPr>
        <w:tabs>
          <w:tab w:val="left" w:pos="3180"/>
        </w:tabs>
        <w:ind w:left="3180" w:hanging="420"/>
      </w:pPr>
      <w:rPr>
        <w:rFonts w:hint="eastAsia"/>
      </w:rPr>
    </w:lvl>
    <w:lvl w:ilvl="8" w:tentative="0">
      <w:start w:val="1"/>
      <w:numFmt w:val="lowerRoman"/>
      <w:lvlText w:val="%9."/>
      <w:lvlJc w:val="right"/>
      <w:pPr>
        <w:tabs>
          <w:tab w:val="left" w:pos="3600"/>
        </w:tabs>
        <w:ind w:left="3600" w:hanging="420"/>
      </w:pPr>
      <w:rPr>
        <w:rFonts w:hint="eastAsia"/>
      </w:r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hyphenationZone w:val="36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A4"/>
    <w:rsid w:val="0005266A"/>
    <w:rsid w:val="00062323"/>
    <w:rsid w:val="002367E8"/>
    <w:rsid w:val="00271FC9"/>
    <w:rsid w:val="00276070"/>
    <w:rsid w:val="003129F3"/>
    <w:rsid w:val="004450EC"/>
    <w:rsid w:val="00531EEE"/>
    <w:rsid w:val="006074FF"/>
    <w:rsid w:val="00794D36"/>
    <w:rsid w:val="007D248F"/>
    <w:rsid w:val="00821D73"/>
    <w:rsid w:val="008A1252"/>
    <w:rsid w:val="00911F03"/>
    <w:rsid w:val="00AE3280"/>
    <w:rsid w:val="00B83377"/>
    <w:rsid w:val="00DC21AA"/>
    <w:rsid w:val="00EC1002"/>
    <w:rsid w:val="00F524D7"/>
    <w:rsid w:val="00F858A4"/>
    <w:rsid w:val="0A715B63"/>
    <w:rsid w:val="1179618A"/>
    <w:rsid w:val="17517AF6"/>
    <w:rsid w:val="17CD3CD5"/>
    <w:rsid w:val="1DC51D0D"/>
    <w:rsid w:val="1F4C7468"/>
    <w:rsid w:val="25EE369A"/>
    <w:rsid w:val="26C84DA4"/>
    <w:rsid w:val="2AB71FB1"/>
    <w:rsid w:val="32773FE1"/>
    <w:rsid w:val="36511DD7"/>
    <w:rsid w:val="38AB412D"/>
    <w:rsid w:val="3E787A02"/>
    <w:rsid w:val="3EF41D27"/>
    <w:rsid w:val="3FBC70A9"/>
    <w:rsid w:val="47523C40"/>
    <w:rsid w:val="49415E3C"/>
    <w:rsid w:val="4CB9579C"/>
    <w:rsid w:val="54DD52D0"/>
    <w:rsid w:val="586D352B"/>
    <w:rsid w:val="5B207B6E"/>
    <w:rsid w:val="5B332783"/>
    <w:rsid w:val="5CAB207C"/>
    <w:rsid w:val="5E904E26"/>
    <w:rsid w:val="6D3833F2"/>
    <w:rsid w:val="6F2B2472"/>
    <w:rsid w:val="73220FC7"/>
    <w:rsid w:val="74652B40"/>
    <w:rsid w:val="74CD54B4"/>
    <w:rsid w:val="76384BC3"/>
    <w:rsid w:val="77171071"/>
    <w:rsid w:val="777D347C"/>
    <w:rsid w:val="7F4649CC"/>
    <w:rsid w:val="7FE33C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0"/>
    <w:pPr>
      <w:keepNext/>
      <w:keepLines/>
      <w:numPr>
        <w:ilvl w:val="0"/>
        <w:numId w:val="1"/>
      </w:numPr>
      <w:adjustRightInd w:val="0"/>
      <w:spacing w:before="340" w:after="330" w:line="578" w:lineRule="atLeast"/>
      <w:textAlignment w:val="baseline"/>
      <w:outlineLvl w:val="0"/>
    </w:pPr>
    <w:rPr>
      <w:b/>
      <w:bCs/>
      <w:kern w:val="44"/>
      <w:sz w:val="44"/>
      <w:szCs w:val="44"/>
    </w:rPr>
  </w:style>
  <w:style w:type="paragraph" w:styleId="3">
    <w:name w:val="heading 2"/>
    <w:basedOn w:val="1"/>
    <w:next w:val="1"/>
    <w:link w:val="20"/>
    <w:qFormat/>
    <w:uiPriority w:val="0"/>
    <w:pPr>
      <w:keepNext/>
      <w:keepLines/>
      <w:numPr>
        <w:ilvl w:val="1"/>
        <w:numId w:val="1"/>
      </w:numPr>
      <w:adjustRightInd w:val="0"/>
      <w:spacing w:before="260" w:after="260" w:line="416" w:lineRule="atLeast"/>
      <w:textAlignment w:val="baseline"/>
      <w:outlineLvl w:val="1"/>
    </w:pPr>
    <w:rPr>
      <w:rFonts w:ascii="Cambria" w:hAnsi="Cambria"/>
      <w:b/>
      <w:bCs/>
      <w:sz w:val="32"/>
      <w:szCs w:val="32"/>
    </w:rPr>
  </w:style>
  <w:style w:type="paragraph" w:styleId="4">
    <w:name w:val="heading 3"/>
    <w:basedOn w:val="1"/>
    <w:next w:val="1"/>
    <w:link w:val="21"/>
    <w:qFormat/>
    <w:uiPriority w:val="0"/>
    <w:pPr>
      <w:keepNext/>
      <w:keepLines/>
      <w:numPr>
        <w:ilvl w:val="2"/>
        <w:numId w:val="1"/>
      </w:numPr>
      <w:adjustRightInd w:val="0"/>
      <w:spacing w:before="260" w:after="260" w:line="416" w:lineRule="atLeast"/>
      <w:textAlignment w:val="baseline"/>
      <w:outlineLvl w:val="2"/>
    </w:pPr>
    <w:rPr>
      <w:b/>
      <w:bCs/>
      <w:sz w:val="32"/>
      <w:szCs w:val="32"/>
    </w:rPr>
  </w:style>
  <w:style w:type="paragraph" w:styleId="5">
    <w:name w:val="heading 4"/>
    <w:basedOn w:val="1"/>
    <w:next w:val="1"/>
    <w:link w:val="22"/>
    <w:qFormat/>
    <w:uiPriority w:val="0"/>
    <w:pPr>
      <w:keepNext/>
      <w:keepLines/>
      <w:numPr>
        <w:ilvl w:val="3"/>
        <w:numId w:val="1"/>
      </w:numPr>
      <w:adjustRightInd w:val="0"/>
      <w:spacing w:before="280" w:after="290" w:line="376" w:lineRule="atLeast"/>
      <w:textAlignment w:val="baseline"/>
      <w:outlineLvl w:val="3"/>
    </w:pPr>
    <w:rPr>
      <w:rFonts w:ascii="Cambria" w:hAnsi="Cambria"/>
      <w:b/>
      <w:bCs/>
      <w:sz w:val="28"/>
      <w:szCs w:val="28"/>
    </w:rPr>
  </w:style>
  <w:style w:type="paragraph" w:styleId="6">
    <w:name w:val="heading 5"/>
    <w:basedOn w:val="1"/>
    <w:next w:val="1"/>
    <w:link w:val="23"/>
    <w:qFormat/>
    <w:uiPriority w:val="0"/>
    <w:pPr>
      <w:keepNext/>
      <w:keepLines/>
      <w:numPr>
        <w:ilvl w:val="4"/>
        <w:numId w:val="1"/>
      </w:numPr>
      <w:adjustRightInd w:val="0"/>
      <w:spacing w:before="280" w:after="290" w:line="376" w:lineRule="atLeast"/>
      <w:textAlignment w:val="baseline"/>
      <w:outlineLvl w:val="4"/>
    </w:pPr>
    <w:rPr>
      <w:b/>
      <w:bCs/>
      <w:sz w:val="28"/>
      <w:szCs w:val="28"/>
    </w:rPr>
  </w:style>
  <w:style w:type="paragraph" w:styleId="7">
    <w:name w:val="heading 6"/>
    <w:basedOn w:val="1"/>
    <w:next w:val="1"/>
    <w:link w:val="24"/>
    <w:qFormat/>
    <w:uiPriority w:val="0"/>
    <w:pPr>
      <w:keepNext/>
      <w:keepLines/>
      <w:numPr>
        <w:ilvl w:val="5"/>
        <w:numId w:val="1"/>
      </w:numPr>
      <w:adjustRightInd w:val="0"/>
      <w:spacing w:before="240" w:after="64" w:line="320" w:lineRule="atLeast"/>
      <w:textAlignment w:val="baseline"/>
      <w:outlineLvl w:val="5"/>
    </w:pPr>
    <w:rPr>
      <w:rFonts w:ascii="Cambria" w:hAnsi="Cambria"/>
      <w:b/>
      <w:bCs/>
      <w:sz w:val="24"/>
      <w:szCs w:val="24"/>
    </w:rPr>
  </w:style>
  <w:style w:type="paragraph" w:styleId="8">
    <w:name w:val="heading 7"/>
    <w:basedOn w:val="1"/>
    <w:next w:val="1"/>
    <w:link w:val="25"/>
    <w:qFormat/>
    <w:uiPriority w:val="0"/>
    <w:pPr>
      <w:keepNext/>
      <w:keepLines/>
      <w:numPr>
        <w:ilvl w:val="6"/>
        <w:numId w:val="1"/>
      </w:numPr>
      <w:adjustRightInd w:val="0"/>
      <w:spacing w:before="240" w:after="64" w:line="320" w:lineRule="atLeast"/>
      <w:textAlignment w:val="baseline"/>
      <w:outlineLvl w:val="6"/>
    </w:pPr>
    <w:rPr>
      <w:b/>
      <w:bCs/>
      <w:sz w:val="24"/>
      <w:szCs w:val="24"/>
    </w:rPr>
  </w:style>
  <w:style w:type="paragraph" w:styleId="9">
    <w:name w:val="heading 8"/>
    <w:basedOn w:val="1"/>
    <w:next w:val="1"/>
    <w:link w:val="26"/>
    <w:qFormat/>
    <w:uiPriority w:val="0"/>
    <w:pPr>
      <w:keepNext/>
      <w:keepLines/>
      <w:numPr>
        <w:ilvl w:val="7"/>
        <w:numId w:val="1"/>
      </w:numPr>
      <w:adjustRightInd w:val="0"/>
      <w:spacing w:before="240" w:after="64" w:line="320" w:lineRule="atLeast"/>
      <w:textAlignment w:val="baseline"/>
      <w:outlineLvl w:val="7"/>
    </w:pPr>
    <w:rPr>
      <w:rFonts w:ascii="Cambria" w:hAnsi="Cambria"/>
      <w:sz w:val="24"/>
      <w:szCs w:val="24"/>
    </w:rPr>
  </w:style>
  <w:style w:type="paragraph" w:styleId="10">
    <w:name w:val="heading 9"/>
    <w:basedOn w:val="1"/>
    <w:next w:val="1"/>
    <w:link w:val="27"/>
    <w:qFormat/>
    <w:uiPriority w:val="0"/>
    <w:pPr>
      <w:keepNext/>
      <w:keepLines/>
      <w:numPr>
        <w:ilvl w:val="8"/>
        <w:numId w:val="1"/>
      </w:numPr>
      <w:adjustRightInd w:val="0"/>
      <w:spacing w:before="240" w:after="64" w:line="320" w:lineRule="atLeast"/>
      <w:textAlignment w:val="baseline"/>
      <w:outlineLvl w:val="8"/>
    </w:pPr>
    <w:rPr>
      <w:rFonts w:ascii="Cambria" w:hAnsi="Cambria"/>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annotation text"/>
    <w:basedOn w:val="1"/>
    <w:link w:val="28"/>
    <w:qFormat/>
    <w:uiPriority w:val="0"/>
    <w:pPr>
      <w:jc w:val="left"/>
    </w:pPr>
    <w:rPr>
      <w:kern w:val="0"/>
    </w:rPr>
  </w:style>
  <w:style w:type="paragraph" w:styleId="12">
    <w:name w:val="Body Text"/>
    <w:basedOn w:val="1"/>
    <w:link w:val="29"/>
    <w:qFormat/>
    <w:uiPriority w:val="0"/>
  </w:style>
  <w:style w:type="paragraph" w:styleId="13">
    <w:name w:val="Balloon Text"/>
    <w:basedOn w:val="1"/>
    <w:link w:val="30"/>
    <w:qFormat/>
    <w:uiPriority w:val="0"/>
    <w:rPr>
      <w:sz w:val="18"/>
      <w:szCs w:val="18"/>
    </w:rPr>
  </w:style>
  <w:style w:type="paragraph" w:styleId="14">
    <w:name w:val="footer"/>
    <w:basedOn w:val="1"/>
    <w:link w:val="31"/>
    <w:qFormat/>
    <w:uiPriority w:val="0"/>
    <w:pPr>
      <w:tabs>
        <w:tab w:val="center" w:pos="4153"/>
        <w:tab w:val="right" w:pos="8306"/>
      </w:tabs>
      <w:adjustRightInd w:val="0"/>
      <w:spacing w:line="240" w:lineRule="atLeast"/>
      <w:jc w:val="left"/>
      <w:textAlignment w:val="baseline"/>
    </w:pPr>
    <w:rPr>
      <w:sz w:val="18"/>
      <w:szCs w:val="18"/>
    </w:rPr>
  </w:style>
  <w:style w:type="paragraph" w:styleId="15">
    <w:name w:val="header"/>
    <w:basedOn w:val="1"/>
    <w:link w:val="32"/>
    <w:qFormat/>
    <w:uiPriority w:val="0"/>
    <w:pPr>
      <w:pBdr>
        <w:bottom w:val="single" w:color="auto" w:sz="6" w:space="1"/>
      </w:pBdr>
      <w:tabs>
        <w:tab w:val="center" w:pos="4153"/>
        <w:tab w:val="right" w:pos="8306"/>
      </w:tabs>
      <w:adjustRightInd w:val="0"/>
      <w:spacing w:line="240" w:lineRule="atLeast"/>
      <w:jc w:val="center"/>
      <w:textAlignment w:val="baseline"/>
    </w:pPr>
    <w:rPr>
      <w:sz w:val="18"/>
      <w:szCs w:val="18"/>
    </w:r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标题 1 Char"/>
    <w:link w:val="2"/>
    <w:semiHidden/>
    <w:qFormat/>
    <w:uiPriority w:val="0"/>
    <w:rPr>
      <w:b/>
      <w:bCs/>
      <w:kern w:val="44"/>
      <w:sz w:val="44"/>
      <w:szCs w:val="44"/>
    </w:rPr>
  </w:style>
  <w:style w:type="character" w:customStyle="1" w:styleId="20">
    <w:name w:val="标题 2 Char"/>
    <w:link w:val="3"/>
    <w:semiHidden/>
    <w:qFormat/>
    <w:uiPriority w:val="0"/>
    <w:rPr>
      <w:rFonts w:ascii="Cambria" w:hAnsi="Cambria" w:eastAsia="宋体" w:cs="Cambria"/>
      <w:b/>
      <w:bCs/>
      <w:kern w:val="2"/>
      <w:sz w:val="32"/>
      <w:szCs w:val="32"/>
    </w:rPr>
  </w:style>
  <w:style w:type="character" w:customStyle="1" w:styleId="21">
    <w:name w:val="标题 3 Char"/>
    <w:link w:val="4"/>
    <w:semiHidden/>
    <w:qFormat/>
    <w:uiPriority w:val="0"/>
    <w:rPr>
      <w:b/>
      <w:bCs/>
      <w:kern w:val="2"/>
      <w:sz w:val="32"/>
      <w:szCs w:val="32"/>
    </w:rPr>
  </w:style>
  <w:style w:type="character" w:customStyle="1" w:styleId="22">
    <w:name w:val="标题 4 Char"/>
    <w:link w:val="5"/>
    <w:semiHidden/>
    <w:qFormat/>
    <w:uiPriority w:val="0"/>
    <w:rPr>
      <w:rFonts w:ascii="Cambria" w:hAnsi="Cambria" w:eastAsia="宋体" w:cs="Cambria"/>
      <w:b/>
      <w:bCs/>
      <w:kern w:val="2"/>
      <w:sz w:val="28"/>
      <w:szCs w:val="28"/>
    </w:rPr>
  </w:style>
  <w:style w:type="character" w:customStyle="1" w:styleId="23">
    <w:name w:val="标题 5 Char"/>
    <w:link w:val="6"/>
    <w:semiHidden/>
    <w:uiPriority w:val="0"/>
    <w:rPr>
      <w:b/>
      <w:bCs/>
      <w:kern w:val="2"/>
      <w:sz w:val="28"/>
      <w:szCs w:val="28"/>
    </w:rPr>
  </w:style>
  <w:style w:type="character" w:customStyle="1" w:styleId="24">
    <w:name w:val="标题 6 Char"/>
    <w:link w:val="7"/>
    <w:semiHidden/>
    <w:qFormat/>
    <w:uiPriority w:val="0"/>
    <w:rPr>
      <w:rFonts w:ascii="Cambria" w:hAnsi="Cambria" w:eastAsia="宋体" w:cs="Cambria"/>
      <w:b/>
      <w:bCs/>
      <w:kern w:val="2"/>
      <w:sz w:val="24"/>
      <w:szCs w:val="24"/>
    </w:rPr>
  </w:style>
  <w:style w:type="character" w:customStyle="1" w:styleId="25">
    <w:name w:val="标题 7 Char"/>
    <w:link w:val="8"/>
    <w:semiHidden/>
    <w:qFormat/>
    <w:uiPriority w:val="0"/>
    <w:rPr>
      <w:b/>
      <w:bCs/>
      <w:kern w:val="2"/>
      <w:sz w:val="24"/>
      <w:szCs w:val="24"/>
    </w:rPr>
  </w:style>
  <w:style w:type="character" w:customStyle="1" w:styleId="26">
    <w:name w:val="标题 8 Char"/>
    <w:link w:val="9"/>
    <w:semiHidden/>
    <w:qFormat/>
    <w:uiPriority w:val="0"/>
    <w:rPr>
      <w:rFonts w:ascii="Cambria" w:hAnsi="Cambria" w:eastAsia="宋体" w:cs="Cambria"/>
      <w:kern w:val="2"/>
      <w:sz w:val="24"/>
      <w:szCs w:val="24"/>
    </w:rPr>
  </w:style>
  <w:style w:type="character" w:customStyle="1" w:styleId="27">
    <w:name w:val="标题 9 Char"/>
    <w:link w:val="10"/>
    <w:semiHidden/>
    <w:qFormat/>
    <w:uiPriority w:val="0"/>
    <w:rPr>
      <w:rFonts w:ascii="Cambria" w:hAnsi="Cambria" w:eastAsia="宋体" w:cs="Cambria"/>
      <w:kern w:val="2"/>
      <w:sz w:val="21"/>
      <w:szCs w:val="21"/>
    </w:rPr>
  </w:style>
  <w:style w:type="character" w:customStyle="1" w:styleId="28">
    <w:name w:val="批注文字 Char"/>
    <w:link w:val="11"/>
    <w:semiHidden/>
    <w:qFormat/>
    <w:uiPriority w:val="0"/>
    <w:rPr>
      <w:sz w:val="21"/>
      <w:szCs w:val="21"/>
    </w:rPr>
  </w:style>
  <w:style w:type="character" w:customStyle="1" w:styleId="29">
    <w:name w:val="正文文本 Char"/>
    <w:link w:val="12"/>
    <w:semiHidden/>
    <w:qFormat/>
    <w:uiPriority w:val="0"/>
    <w:rPr>
      <w:kern w:val="2"/>
      <w:sz w:val="21"/>
      <w:szCs w:val="21"/>
    </w:rPr>
  </w:style>
  <w:style w:type="character" w:customStyle="1" w:styleId="30">
    <w:name w:val="批注框文本 Char"/>
    <w:basedOn w:val="18"/>
    <w:link w:val="13"/>
    <w:qFormat/>
    <w:uiPriority w:val="0"/>
    <w:rPr>
      <w:kern w:val="2"/>
      <w:sz w:val="18"/>
      <w:szCs w:val="18"/>
    </w:rPr>
  </w:style>
  <w:style w:type="character" w:customStyle="1" w:styleId="31">
    <w:name w:val="页脚 Char"/>
    <w:link w:val="14"/>
    <w:semiHidden/>
    <w:qFormat/>
    <w:uiPriority w:val="0"/>
    <w:rPr>
      <w:kern w:val="2"/>
      <w:sz w:val="18"/>
      <w:szCs w:val="18"/>
    </w:rPr>
  </w:style>
  <w:style w:type="character" w:customStyle="1" w:styleId="32">
    <w:name w:val="页眉 Char"/>
    <w:link w:val="15"/>
    <w:semiHidden/>
    <w:qFormat/>
    <w:uiPriority w:val="0"/>
    <w:rPr>
      <w:kern w:val="2"/>
      <w:sz w:val="18"/>
      <w:szCs w:val="18"/>
    </w:rPr>
  </w:style>
  <w:style w:type="character" w:customStyle="1" w:styleId="33">
    <w:name w:val="批注主题 Char"/>
    <w:link w:val="34"/>
    <w:semiHidden/>
    <w:qFormat/>
    <w:uiPriority w:val="0"/>
    <w:rPr>
      <w:b/>
      <w:bCs/>
      <w:sz w:val="21"/>
      <w:szCs w:val="21"/>
    </w:rPr>
  </w:style>
  <w:style w:type="paragraph" w:customStyle="1" w:styleId="34">
    <w:name w:val="批注主题1"/>
    <w:basedOn w:val="11"/>
    <w:next w:val="11"/>
    <w:link w:val="33"/>
    <w:qFormat/>
    <w:uiPriority w:val="0"/>
    <w:rPr>
      <w:b/>
      <w:bCs/>
    </w:rPr>
  </w:style>
  <w:style w:type="character" w:customStyle="1" w:styleId="35">
    <w:name w:val="正文文本缩进 Char"/>
    <w:link w:val="36"/>
    <w:semiHidden/>
    <w:qFormat/>
    <w:uiPriority w:val="0"/>
    <w:rPr>
      <w:kern w:val="2"/>
      <w:sz w:val="21"/>
      <w:szCs w:val="21"/>
    </w:rPr>
  </w:style>
  <w:style w:type="paragraph" w:customStyle="1" w:styleId="36">
    <w:name w:val="正文文本缩进1"/>
    <w:basedOn w:val="1"/>
    <w:link w:val="35"/>
    <w:qFormat/>
    <w:uiPriority w:val="0"/>
    <w:pPr>
      <w:ind w:left="-141"/>
    </w:pPr>
  </w:style>
  <w:style w:type="character" w:customStyle="1" w:styleId="37">
    <w:name w:val="正文文本缩进 2 Char"/>
    <w:link w:val="38"/>
    <w:semiHidden/>
    <w:qFormat/>
    <w:uiPriority w:val="0"/>
    <w:rPr>
      <w:kern w:val="2"/>
      <w:sz w:val="21"/>
      <w:szCs w:val="21"/>
    </w:rPr>
  </w:style>
  <w:style w:type="paragraph" w:customStyle="1" w:styleId="38">
    <w:name w:val="正文文本缩进 21"/>
    <w:basedOn w:val="1"/>
    <w:link w:val="37"/>
    <w:qFormat/>
    <w:uiPriority w:val="0"/>
    <w:pPr>
      <w:adjustRightInd w:val="0"/>
      <w:snapToGrid w:val="0"/>
      <w:spacing w:line="320" w:lineRule="exact"/>
      <w:ind w:left="-21" w:leftChars="-10" w:firstLine="21" w:firstLineChars="10"/>
    </w:pPr>
  </w:style>
  <w:style w:type="character" w:customStyle="1" w:styleId="39">
    <w:name w:val="正文文本 2 Char"/>
    <w:link w:val="40"/>
    <w:semiHidden/>
    <w:qFormat/>
    <w:uiPriority w:val="0"/>
    <w:rPr>
      <w:kern w:val="2"/>
      <w:sz w:val="21"/>
      <w:szCs w:val="21"/>
    </w:rPr>
  </w:style>
  <w:style w:type="paragraph" w:customStyle="1" w:styleId="40">
    <w:name w:val="正文文本 21"/>
    <w:basedOn w:val="1"/>
    <w:link w:val="39"/>
    <w:qFormat/>
    <w:uiPriority w:val="0"/>
    <w:pPr>
      <w:spacing w:line="360" w:lineRule="auto"/>
    </w:pPr>
  </w:style>
  <w:style w:type="paragraph" w:customStyle="1" w:styleId="41">
    <w:name w:val="批注框文本 Char Char"/>
    <w:basedOn w:val="1"/>
    <w:link w:val="42"/>
    <w:qFormat/>
    <w:uiPriority w:val="0"/>
    <w:rPr>
      <w:sz w:val="2"/>
      <w:szCs w:val="2"/>
    </w:rPr>
  </w:style>
  <w:style w:type="character" w:customStyle="1" w:styleId="42">
    <w:name w:val="批注框文本 Char Char Char Char"/>
    <w:link w:val="41"/>
    <w:semiHidden/>
    <w:qFormat/>
    <w:uiPriority w:val="0"/>
    <w:rPr>
      <w:kern w:val="2"/>
      <w:sz w:val="2"/>
      <w:szCs w:val="2"/>
    </w:rPr>
  </w:style>
  <w:style w:type="paragraph" w:customStyle="1" w:styleId="43">
    <w:name w:val="Default"/>
    <w:qFormat/>
    <w:uiPriority w:val="0"/>
    <w:pPr>
      <w:widowControl w:val="0"/>
      <w:autoSpaceDE w:val="0"/>
      <w:autoSpaceDN w:val="0"/>
      <w:adjustRightInd w:val="0"/>
    </w:pPr>
    <w:rPr>
      <w:rFonts w:ascii="宋体" w:hAnsi="Times New Roman" w:eastAsia="宋体" w:cs="宋体"/>
      <w:lang w:val="en-US" w:eastAsia="zh-CN" w:bidi="ar-SA"/>
    </w:rPr>
  </w:style>
  <w:style w:type="paragraph" w:customStyle="1" w:styleId="44">
    <w:name w:val="修订1"/>
    <w:qFormat/>
    <w:uiPriority w:val="0"/>
    <w:rPr>
      <w:rFonts w:ascii="Times New Roman" w:hAnsi="Times New Roman" w:eastAsia="宋体" w:cs="Times New Roman"/>
      <w:kern w:val="2"/>
      <w:sz w:val="21"/>
      <w:szCs w:val="21"/>
      <w:lang w:val="en-US" w:eastAsia="zh-CN" w:bidi="ar-SA"/>
    </w:rPr>
  </w:style>
  <w:style w:type="paragraph" w:customStyle="1" w:styleId="45">
    <w:name w:val="p0"/>
    <w:basedOn w:val="1"/>
    <w:qFormat/>
    <w:uiPriority w:val="0"/>
    <w:pPr>
      <w:widowControl/>
    </w:pPr>
    <w:rPr>
      <w:kern w:val="0"/>
    </w:rPr>
  </w:style>
  <w:style w:type="paragraph" w:customStyle="1" w:styleId="46">
    <w:name w:val="纯文本1"/>
    <w:basedOn w:val="1"/>
    <w:qFormat/>
    <w:uiPriority w:val="0"/>
    <w:rPr>
      <w:rFonts w:ascii="宋体" w:hAnsi="Courier New"/>
    </w:rPr>
  </w:style>
  <w:style w:type="character" w:customStyle="1" w:styleId="47">
    <w:name w:val="批注引用1"/>
    <w:qFormat/>
    <w:uiPriority w:val="0"/>
    <w:rPr>
      <w:sz w:val="21"/>
      <w:szCs w:val="21"/>
    </w:rPr>
  </w:style>
  <w:style w:type="character" w:customStyle="1" w:styleId="48">
    <w:name w:val="页码1"/>
    <w:basedOn w:val="1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86</Words>
  <Characters>209</Characters>
  <Lines>56</Lines>
  <Paragraphs>15</Paragraphs>
  <TotalTime>11</TotalTime>
  <ScaleCrop>false</ScaleCrop>
  <LinksUpToDate>false</LinksUpToDate>
  <CharactersWithSpaces>286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2025-07-31T07:54:00Z</dcterms:created>
  <dc:creator>/体系认证部</dc:creator>
  <cp:lastModifiedBy>王姝姝</cp:lastModifiedBy>
  <cp:lastPrinted>2022-06-23T07:25:00Z</cp:lastPrinted>
  <dcterms:modified xsi:type="dcterms:W3CDTF">2026-01-05T01:21:27Z</dcterms:modified>
  <dc:title>M</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BD8C976FBC0646189F8EE7BE6BD87634_13</vt:lpwstr>
  </property>
  <property fmtid="{D5CDD505-2E9C-101B-9397-08002B2CF9AE}" pid="4" name="KSOTemplateDocerSaveRecord">
    <vt:lpwstr>eyJoZGlkIjoiZmZkOWMwMjhkOTdlOTFlODEyYmNkZTE1ZGE3MTExZWQiLCJ1c2VySWQiOiIxNzM4NTYyNjI2In0=</vt:lpwstr>
  </property>
</Properties>
</file>